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AC8" w:rsidRDefault="00254AC8" w:rsidP="00537415">
      <w:pPr>
        <w:pStyle w:val="Textoindependiente"/>
        <w:widowControl/>
        <w:tabs>
          <w:tab w:val="left" w:pos="6379"/>
        </w:tabs>
        <w:suppressAutoHyphens w:val="0"/>
        <w:ind w:left="3402" w:right="2268" w:hanging="992"/>
        <w:rPr>
          <w:rFonts w:cs="Tahoma"/>
          <w:b/>
          <w:i/>
          <w:sz w:val="20"/>
        </w:rPr>
      </w:pPr>
    </w:p>
    <w:p w:rsidR="00254AC8" w:rsidRDefault="00254AC8" w:rsidP="00537415">
      <w:pPr>
        <w:pStyle w:val="Textoindependiente"/>
        <w:widowControl/>
        <w:tabs>
          <w:tab w:val="left" w:pos="6379"/>
        </w:tabs>
        <w:suppressAutoHyphens w:val="0"/>
        <w:ind w:left="3402" w:right="2268" w:hanging="992"/>
        <w:rPr>
          <w:rFonts w:cs="Tahoma"/>
          <w:b/>
          <w:i/>
          <w:sz w:val="20"/>
        </w:rPr>
      </w:pPr>
    </w:p>
    <w:p w:rsidR="00537415" w:rsidRPr="00537415" w:rsidRDefault="00537415" w:rsidP="00537415">
      <w:pPr>
        <w:pStyle w:val="Textoindependiente"/>
        <w:widowControl/>
        <w:tabs>
          <w:tab w:val="left" w:pos="6379"/>
        </w:tabs>
        <w:suppressAutoHyphens w:val="0"/>
        <w:ind w:left="3402" w:right="2268" w:hanging="992"/>
        <w:rPr>
          <w:rFonts w:cs="Tahoma"/>
          <w:i/>
          <w:sz w:val="20"/>
        </w:rPr>
      </w:pPr>
      <w:r w:rsidRPr="00537415">
        <w:rPr>
          <w:rFonts w:cs="Tahoma"/>
          <w:b/>
          <w:i/>
          <w:sz w:val="20"/>
        </w:rPr>
        <w:t>Sumilla</w:t>
      </w:r>
      <w:r w:rsidRPr="00537415">
        <w:rPr>
          <w:rFonts w:cs="Tahoma"/>
          <w:i/>
          <w:sz w:val="20"/>
        </w:rPr>
        <w:t xml:space="preserve">: </w:t>
      </w:r>
      <w:r w:rsidRPr="00537415">
        <w:rPr>
          <w:rFonts w:cs="Tahoma"/>
          <w:i/>
          <w:sz w:val="20"/>
        </w:rPr>
        <w:tab/>
        <w:t xml:space="preserve">Para la configuración del supuesto de presentación de documentación falsa, se requiere previamente acreditar su falsedad, esto es que el documento no haya sido válidamente expedido por el órgano o agente emisor o que, siendo válidamente expedido, hayan sido adulterado en su contenido.  </w:t>
      </w:r>
    </w:p>
    <w:p w:rsidR="00537415" w:rsidRPr="00537415" w:rsidRDefault="00537415" w:rsidP="00537415">
      <w:pPr>
        <w:pStyle w:val="Textoindependiente"/>
        <w:widowControl/>
        <w:tabs>
          <w:tab w:val="left" w:pos="6237"/>
          <w:tab w:val="left" w:pos="6521"/>
        </w:tabs>
        <w:suppressAutoHyphens w:val="0"/>
        <w:ind w:left="3686" w:right="2410" w:hanging="992"/>
        <w:rPr>
          <w:rFonts w:cs="Tahoma"/>
          <w:sz w:val="20"/>
        </w:rPr>
      </w:pPr>
      <w:r w:rsidRPr="00537415">
        <w:rPr>
          <w:rFonts w:cs="Tahoma"/>
          <w:i/>
          <w:sz w:val="20"/>
        </w:rPr>
        <w:t xml:space="preserve">  </w:t>
      </w:r>
      <w:r w:rsidRPr="00537415">
        <w:rPr>
          <w:rFonts w:cs="Tahoma"/>
          <w:sz w:val="20"/>
        </w:rPr>
        <w:t xml:space="preserve"> </w:t>
      </w:r>
    </w:p>
    <w:p w:rsidR="00537415" w:rsidRPr="00537415" w:rsidRDefault="00254AC8" w:rsidP="00537415">
      <w:pPr>
        <w:pStyle w:val="Textoindependiente3"/>
        <w:spacing w:after="0"/>
        <w:ind w:left="4956" w:firstLine="84"/>
        <w:jc w:val="both"/>
        <w:rPr>
          <w:rFonts w:ascii="Tahoma" w:hAnsi="Tahoma" w:cs="Tahoma"/>
          <w:b/>
          <w:sz w:val="20"/>
          <w:szCs w:val="20"/>
        </w:rPr>
      </w:pPr>
      <w:r>
        <w:rPr>
          <w:rFonts w:ascii="Tahoma" w:hAnsi="Tahoma" w:cs="Tahoma"/>
          <w:b/>
          <w:sz w:val="20"/>
          <w:szCs w:val="20"/>
        </w:rPr>
        <w:t xml:space="preserve">               </w:t>
      </w:r>
      <w:r w:rsidR="00537415" w:rsidRPr="00537415">
        <w:rPr>
          <w:rFonts w:ascii="Tahoma" w:hAnsi="Tahoma" w:cs="Tahoma"/>
          <w:b/>
          <w:sz w:val="20"/>
          <w:szCs w:val="20"/>
        </w:rPr>
        <w:t xml:space="preserve">Lima, </w:t>
      </w:r>
      <w:r>
        <w:rPr>
          <w:rFonts w:ascii="Tahoma" w:hAnsi="Tahoma" w:cs="Tahoma"/>
          <w:b/>
          <w:sz w:val="20"/>
          <w:szCs w:val="20"/>
        </w:rPr>
        <w:t>27 de Enero de 2011</w:t>
      </w:r>
      <w:r w:rsidR="00537415" w:rsidRPr="00537415">
        <w:rPr>
          <w:rFonts w:ascii="Tahoma" w:hAnsi="Tahoma" w:cs="Tahoma"/>
          <w:b/>
          <w:sz w:val="20"/>
          <w:szCs w:val="20"/>
        </w:rPr>
        <w:t xml:space="preserve"> </w:t>
      </w:r>
    </w:p>
    <w:p w:rsidR="00537415" w:rsidRPr="00537415" w:rsidRDefault="00537415" w:rsidP="00537415">
      <w:pPr>
        <w:pStyle w:val="Textoindependiente"/>
        <w:tabs>
          <w:tab w:val="left" w:pos="540"/>
        </w:tabs>
        <w:rPr>
          <w:rFonts w:cs="Tahoma"/>
          <w:b/>
          <w:sz w:val="20"/>
          <w:lang w:val="es-PE"/>
        </w:rPr>
      </w:pPr>
    </w:p>
    <w:p w:rsidR="00537415" w:rsidRPr="00537415" w:rsidRDefault="00537415" w:rsidP="00537415">
      <w:pPr>
        <w:jc w:val="both"/>
        <w:rPr>
          <w:rFonts w:ascii="Tahoma" w:hAnsi="Tahoma" w:cs="Tahoma"/>
        </w:rPr>
      </w:pPr>
      <w:r w:rsidRPr="00537415">
        <w:rPr>
          <w:rFonts w:ascii="Tahoma" w:hAnsi="Tahoma" w:cs="Tahoma"/>
          <w:b/>
        </w:rPr>
        <w:t>Visto</w:t>
      </w:r>
      <w:r w:rsidRPr="00537415">
        <w:rPr>
          <w:rFonts w:ascii="Tahoma" w:hAnsi="Tahoma" w:cs="Tahoma"/>
        </w:rPr>
        <w:t xml:space="preserve"> en sesión de fecha </w:t>
      </w:r>
      <w:r w:rsidR="00E04DC0">
        <w:rPr>
          <w:rFonts w:ascii="Tahoma" w:hAnsi="Tahoma" w:cs="Tahoma"/>
        </w:rPr>
        <w:t>26</w:t>
      </w:r>
      <w:r w:rsidRPr="00537415">
        <w:rPr>
          <w:rFonts w:ascii="Tahoma" w:hAnsi="Tahoma" w:cs="Tahoma"/>
        </w:rPr>
        <w:t xml:space="preserve"> de </w:t>
      </w:r>
      <w:r w:rsidR="00E04DC0">
        <w:rPr>
          <w:rFonts w:ascii="Tahoma" w:hAnsi="Tahoma" w:cs="Tahoma"/>
        </w:rPr>
        <w:t xml:space="preserve">enero </w:t>
      </w:r>
      <w:r w:rsidRPr="00537415">
        <w:rPr>
          <w:rFonts w:ascii="Tahoma" w:hAnsi="Tahoma" w:cs="Tahoma"/>
        </w:rPr>
        <w:t>de 201</w:t>
      </w:r>
      <w:r w:rsidR="00E04DC0">
        <w:rPr>
          <w:rFonts w:ascii="Tahoma" w:hAnsi="Tahoma" w:cs="Tahoma"/>
        </w:rPr>
        <w:t>1</w:t>
      </w:r>
      <w:r w:rsidRPr="00537415">
        <w:rPr>
          <w:rFonts w:ascii="Tahoma" w:hAnsi="Tahoma" w:cs="Tahoma"/>
        </w:rPr>
        <w:t xml:space="preserve"> de la Primera Sala del Tribunal de Contrataciones del Estado el Expediente N° 1</w:t>
      </w:r>
      <w:r w:rsidR="00563176">
        <w:rPr>
          <w:rFonts w:ascii="Tahoma" w:hAnsi="Tahoma" w:cs="Tahoma"/>
        </w:rPr>
        <w:t>294</w:t>
      </w:r>
      <w:r w:rsidRPr="00537415">
        <w:rPr>
          <w:rFonts w:ascii="Tahoma" w:hAnsi="Tahoma" w:cs="Tahoma"/>
        </w:rPr>
        <w:t>.20</w:t>
      </w:r>
      <w:r w:rsidR="00563176">
        <w:rPr>
          <w:rFonts w:ascii="Tahoma" w:hAnsi="Tahoma" w:cs="Tahoma"/>
        </w:rPr>
        <w:t>09</w:t>
      </w:r>
      <w:r w:rsidRPr="00537415">
        <w:rPr>
          <w:rFonts w:ascii="Tahoma" w:hAnsi="Tahoma" w:cs="Tahoma"/>
        </w:rPr>
        <w:t>.TC, sobre el procedimiento de aplicación de sanción a</w:t>
      </w:r>
      <w:r w:rsidR="00563176">
        <w:rPr>
          <w:rFonts w:ascii="Tahoma" w:hAnsi="Tahoma" w:cs="Tahoma"/>
        </w:rPr>
        <w:t>l</w:t>
      </w:r>
      <w:r w:rsidRPr="00537415">
        <w:rPr>
          <w:rFonts w:ascii="Tahoma" w:hAnsi="Tahoma" w:cs="Tahoma"/>
        </w:rPr>
        <w:t xml:space="preserve"> </w:t>
      </w:r>
      <w:r w:rsidR="00563176" w:rsidRPr="00537415">
        <w:rPr>
          <w:rFonts w:ascii="Tahoma" w:hAnsi="Tahoma" w:cs="Tahoma"/>
        </w:rPr>
        <w:t xml:space="preserve">Consorcio conformado por las empresas Mas Seguridad S.R.L., Security </w:t>
      </w:r>
      <w:proofErr w:type="spellStart"/>
      <w:r w:rsidR="00563176" w:rsidRPr="00537415">
        <w:rPr>
          <w:rFonts w:ascii="Tahoma" w:hAnsi="Tahoma" w:cs="Tahoma"/>
        </w:rPr>
        <w:t>Zak</w:t>
      </w:r>
      <w:proofErr w:type="spellEnd"/>
      <w:r w:rsidR="00563176" w:rsidRPr="00537415">
        <w:rPr>
          <w:rFonts w:ascii="Tahoma" w:hAnsi="Tahoma" w:cs="Tahoma"/>
        </w:rPr>
        <w:t xml:space="preserve"> S.A., </w:t>
      </w:r>
      <w:proofErr w:type="spellStart"/>
      <w:r w:rsidR="00563176" w:rsidRPr="00537415">
        <w:rPr>
          <w:rFonts w:ascii="Tahoma" w:hAnsi="Tahoma" w:cs="Tahoma"/>
        </w:rPr>
        <w:t>Vicmer</w:t>
      </w:r>
      <w:proofErr w:type="spellEnd"/>
      <w:r w:rsidR="00563176" w:rsidRPr="00537415">
        <w:rPr>
          <w:rFonts w:ascii="Tahoma" w:hAnsi="Tahoma" w:cs="Tahoma"/>
        </w:rPr>
        <w:t xml:space="preserve"> del Oriente S.A.C, Zeus </w:t>
      </w:r>
      <w:proofErr w:type="spellStart"/>
      <w:r w:rsidR="00563176" w:rsidRPr="00537415">
        <w:rPr>
          <w:rFonts w:ascii="Tahoma" w:hAnsi="Tahoma" w:cs="Tahoma"/>
        </w:rPr>
        <w:t>Securitiy</w:t>
      </w:r>
      <w:proofErr w:type="spellEnd"/>
      <w:r w:rsidR="00563176" w:rsidRPr="00537415">
        <w:rPr>
          <w:rFonts w:ascii="Tahoma" w:hAnsi="Tahoma" w:cs="Tahoma"/>
        </w:rPr>
        <w:t xml:space="preserve"> and </w:t>
      </w:r>
      <w:proofErr w:type="spellStart"/>
      <w:r w:rsidR="00563176" w:rsidRPr="00537415">
        <w:rPr>
          <w:rFonts w:ascii="Tahoma" w:hAnsi="Tahoma" w:cs="Tahoma"/>
        </w:rPr>
        <w:t>Service</w:t>
      </w:r>
      <w:proofErr w:type="spellEnd"/>
      <w:r w:rsidR="00563176" w:rsidRPr="00537415">
        <w:rPr>
          <w:rFonts w:ascii="Tahoma" w:hAnsi="Tahoma" w:cs="Tahoma"/>
        </w:rPr>
        <w:t xml:space="preserve">, </w:t>
      </w:r>
      <w:proofErr w:type="spellStart"/>
      <w:r w:rsidR="00563176" w:rsidRPr="00537415">
        <w:rPr>
          <w:rFonts w:ascii="Tahoma" w:hAnsi="Tahoma" w:cs="Tahoma"/>
        </w:rPr>
        <w:t>Multiservice</w:t>
      </w:r>
      <w:proofErr w:type="spellEnd"/>
      <w:r w:rsidR="00563176" w:rsidRPr="00537415">
        <w:rPr>
          <w:rFonts w:ascii="Tahoma" w:hAnsi="Tahoma" w:cs="Tahoma"/>
        </w:rPr>
        <w:t xml:space="preserve"> </w:t>
      </w:r>
      <w:proofErr w:type="spellStart"/>
      <w:r w:rsidR="00563176" w:rsidRPr="00537415">
        <w:rPr>
          <w:rFonts w:ascii="Tahoma" w:hAnsi="Tahoma" w:cs="Tahoma"/>
        </w:rPr>
        <w:t>Redgard</w:t>
      </w:r>
      <w:proofErr w:type="spellEnd"/>
      <w:r w:rsidR="00563176" w:rsidRPr="00537415">
        <w:rPr>
          <w:rFonts w:ascii="Tahoma" w:hAnsi="Tahoma" w:cs="Tahoma"/>
        </w:rPr>
        <w:t xml:space="preserve"> S.R.L. y Policía Particular </w:t>
      </w:r>
      <w:proofErr w:type="spellStart"/>
      <w:r w:rsidR="00563176" w:rsidRPr="00537415">
        <w:rPr>
          <w:rFonts w:ascii="Tahoma" w:hAnsi="Tahoma" w:cs="Tahoma"/>
        </w:rPr>
        <w:t>Tumpis</w:t>
      </w:r>
      <w:proofErr w:type="spellEnd"/>
      <w:r w:rsidR="00563176" w:rsidRPr="00537415">
        <w:rPr>
          <w:rFonts w:ascii="Tahoma" w:hAnsi="Tahoma" w:cs="Tahoma"/>
        </w:rPr>
        <w:t xml:space="preserve"> S.R.L.</w:t>
      </w:r>
      <w:r w:rsidRPr="00537415">
        <w:rPr>
          <w:rFonts w:ascii="Tahoma" w:hAnsi="Tahoma" w:cs="Tahoma"/>
        </w:rPr>
        <w:t xml:space="preserve">, por supuesta responsabilidad en </w:t>
      </w:r>
      <w:r w:rsidRPr="00537415">
        <w:rPr>
          <w:rFonts w:ascii="Tahoma" w:hAnsi="Tahoma" w:cs="Tahoma"/>
          <w:lang w:val="es-MX"/>
        </w:rPr>
        <w:t xml:space="preserve">la presentación de documentos falsos o inexactos durante </w:t>
      </w:r>
      <w:r w:rsidR="00563176">
        <w:rPr>
          <w:rFonts w:ascii="Tahoma" w:hAnsi="Tahoma" w:cs="Tahoma"/>
          <w:lang w:val="es-MX"/>
        </w:rPr>
        <w:t xml:space="preserve">el desarrollo del </w:t>
      </w:r>
      <w:r w:rsidR="00563176" w:rsidRPr="00537415">
        <w:rPr>
          <w:rFonts w:ascii="Tahoma" w:hAnsi="Tahoma" w:cs="Tahoma"/>
        </w:rPr>
        <w:t xml:space="preserve">Concurso Público Nº 024-2008-MP-FN-GG para el servicio de seguridad y vigilancia de sedes del Ministerio Público Zona </w:t>
      </w:r>
      <w:proofErr w:type="spellStart"/>
      <w:r w:rsidR="00563176" w:rsidRPr="00537415">
        <w:rPr>
          <w:rFonts w:ascii="Tahoma" w:hAnsi="Tahoma" w:cs="Tahoma"/>
        </w:rPr>
        <w:t>Nor</w:t>
      </w:r>
      <w:proofErr w:type="spellEnd"/>
      <w:r w:rsidR="00563176" w:rsidRPr="00537415">
        <w:rPr>
          <w:rFonts w:ascii="Tahoma" w:hAnsi="Tahoma" w:cs="Tahoma"/>
        </w:rPr>
        <w:t xml:space="preserve"> oriente y Lima y Callao</w:t>
      </w:r>
      <w:r w:rsidRPr="00537415">
        <w:rPr>
          <w:rFonts w:ascii="Tahoma" w:hAnsi="Tahoma" w:cs="Tahoma"/>
          <w:bCs/>
        </w:rPr>
        <w:t xml:space="preserve">; </w:t>
      </w:r>
      <w:r w:rsidRPr="00537415">
        <w:rPr>
          <w:rFonts w:ascii="Tahoma" w:hAnsi="Tahoma" w:cs="Tahoma"/>
          <w:bCs/>
          <w:lang w:val="es-ES_tradnl"/>
        </w:rPr>
        <w:t>y,</w:t>
      </w:r>
      <w:r w:rsidRPr="00537415">
        <w:rPr>
          <w:rFonts w:ascii="Tahoma" w:hAnsi="Tahoma" w:cs="Tahoma"/>
          <w:color w:val="000000"/>
        </w:rPr>
        <w:t xml:space="preserve"> atendiendo a los siguientes:    </w:t>
      </w:r>
    </w:p>
    <w:p w:rsidR="00537415" w:rsidRPr="00537415" w:rsidRDefault="00537415" w:rsidP="00537415">
      <w:pPr>
        <w:pStyle w:val="Textoindependiente"/>
        <w:widowControl/>
        <w:tabs>
          <w:tab w:val="left" w:pos="540"/>
        </w:tabs>
        <w:suppressAutoHyphens w:val="0"/>
        <w:rPr>
          <w:rFonts w:cs="Tahoma"/>
          <w:sz w:val="20"/>
          <w:lang w:val="es-ES"/>
        </w:rPr>
      </w:pPr>
    </w:p>
    <w:p w:rsidR="00537415" w:rsidRPr="00537415" w:rsidRDefault="00537415" w:rsidP="00537415">
      <w:pPr>
        <w:jc w:val="both"/>
        <w:rPr>
          <w:rFonts w:ascii="Tahoma" w:hAnsi="Tahoma" w:cs="Tahoma"/>
          <w:b/>
          <w:shadow/>
        </w:rPr>
      </w:pPr>
      <w:r w:rsidRPr="00537415">
        <w:rPr>
          <w:rFonts w:ascii="Tahoma" w:hAnsi="Tahoma" w:cs="Tahoma"/>
          <w:b/>
          <w:shadow/>
        </w:rPr>
        <w:t>ANTECEDENTES:</w:t>
      </w:r>
    </w:p>
    <w:p w:rsidR="00537415" w:rsidRPr="00537415" w:rsidRDefault="00537415" w:rsidP="00537415">
      <w:pPr>
        <w:rPr>
          <w:rFonts w:ascii="Tahoma" w:hAnsi="Tahoma" w:cs="Tahoma"/>
          <w:b/>
          <w:bCs/>
        </w:rPr>
      </w:pPr>
    </w:p>
    <w:p w:rsidR="00537415" w:rsidRPr="00537415" w:rsidRDefault="00537415" w:rsidP="00563176">
      <w:pPr>
        <w:numPr>
          <w:ilvl w:val="0"/>
          <w:numId w:val="4"/>
        </w:numPr>
        <w:jc w:val="both"/>
        <w:rPr>
          <w:rFonts w:ascii="Tahoma" w:hAnsi="Tahoma" w:cs="Tahoma"/>
        </w:rPr>
      </w:pPr>
      <w:r w:rsidRPr="00537415">
        <w:rPr>
          <w:rFonts w:ascii="Tahoma" w:hAnsi="Tahoma" w:cs="Tahoma"/>
        </w:rPr>
        <w:t xml:space="preserve">Con fecha 31 de diciembre de 2008, el Ministerio Público, en adelante la Entidad,  convocó al Concurso Público Nº 024-2008-MP-FN-GG para el servicio de seguridad y vigilancia de sedes del Ministerio Público Zona </w:t>
      </w:r>
      <w:proofErr w:type="spellStart"/>
      <w:r w:rsidRPr="00537415">
        <w:rPr>
          <w:rFonts w:ascii="Tahoma" w:hAnsi="Tahoma" w:cs="Tahoma"/>
        </w:rPr>
        <w:t>Nor</w:t>
      </w:r>
      <w:proofErr w:type="spellEnd"/>
      <w:r w:rsidRPr="00537415">
        <w:rPr>
          <w:rFonts w:ascii="Tahoma" w:hAnsi="Tahoma" w:cs="Tahoma"/>
        </w:rPr>
        <w:t xml:space="preserve"> oriente y Lima y Callao.</w:t>
      </w:r>
    </w:p>
    <w:p w:rsidR="00537415" w:rsidRPr="00537415" w:rsidRDefault="00537415" w:rsidP="00563176">
      <w:pPr>
        <w:ind w:left="720"/>
        <w:jc w:val="both"/>
        <w:rPr>
          <w:rFonts w:ascii="Tahoma" w:hAnsi="Tahoma" w:cs="Tahoma"/>
        </w:rPr>
      </w:pPr>
    </w:p>
    <w:p w:rsidR="00537415" w:rsidRPr="00537415" w:rsidRDefault="00537415" w:rsidP="00563176">
      <w:pPr>
        <w:numPr>
          <w:ilvl w:val="0"/>
          <w:numId w:val="4"/>
        </w:numPr>
        <w:jc w:val="both"/>
        <w:rPr>
          <w:rFonts w:ascii="Tahoma" w:hAnsi="Tahoma" w:cs="Tahoma"/>
        </w:rPr>
      </w:pPr>
      <w:r w:rsidRPr="00537415">
        <w:rPr>
          <w:rFonts w:ascii="Tahoma" w:hAnsi="Tahoma" w:cs="Tahoma"/>
        </w:rPr>
        <w:t xml:space="preserve">El 13 de febrero de 2009, se realizó el acto de presentación de propuestas, en el cual intervino, entre otros, el Consorcio conformado por las empresas Mas Seguridad S.R.L., Security </w:t>
      </w:r>
      <w:proofErr w:type="spellStart"/>
      <w:r w:rsidRPr="00537415">
        <w:rPr>
          <w:rFonts w:ascii="Tahoma" w:hAnsi="Tahoma" w:cs="Tahoma"/>
        </w:rPr>
        <w:t>Zak</w:t>
      </w:r>
      <w:proofErr w:type="spellEnd"/>
      <w:r w:rsidRPr="00537415">
        <w:rPr>
          <w:rFonts w:ascii="Tahoma" w:hAnsi="Tahoma" w:cs="Tahoma"/>
        </w:rPr>
        <w:t xml:space="preserve"> S.A., </w:t>
      </w:r>
      <w:proofErr w:type="spellStart"/>
      <w:r w:rsidRPr="00537415">
        <w:rPr>
          <w:rFonts w:ascii="Tahoma" w:hAnsi="Tahoma" w:cs="Tahoma"/>
        </w:rPr>
        <w:t>Vicmer</w:t>
      </w:r>
      <w:proofErr w:type="spellEnd"/>
      <w:r w:rsidRPr="00537415">
        <w:rPr>
          <w:rFonts w:ascii="Tahoma" w:hAnsi="Tahoma" w:cs="Tahoma"/>
        </w:rPr>
        <w:t xml:space="preserve"> del Oriente S.A.C, Zeus </w:t>
      </w:r>
      <w:proofErr w:type="spellStart"/>
      <w:r w:rsidRPr="00537415">
        <w:rPr>
          <w:rFonts w:ascii="Tahoma" w:hAnsi="Tahoma" w:cs="Tahoma"/>
        </w:rPr>
        <w:t>Securitiy</w:t>
      </w:r>
      <w:proofErr w:type="spellEnd"/>
      <w:r w:rsidRPr="00537415">
        <w:rPr>
          <w:rFonts w:ascii="Tahoma" w:hAnsi="Tahoma" w:cs="Tahoma"/>
        </w:rPr>
        <w:t xml:space="preserve"> and </w:t>
      </w:r>
      <w:proofErr w:type="spellStart"/>
      <w:r w:rsidRPr="00537415">
        <w:rPr>
          <w:rFonts w:ascii="Tahoma" w:hAnsi="Tahoma" w:cs="Tahoma"/>
        </w:rPr>
        <w:t>Service</w:t>
      </w:r>
      <w:proofErr w:type="spellEnd"/>
      <w:r w:rsidRPr="00537415">
        <w:rPr>
          <w:rFonts w:ascii="Tahoma" w:hAnsi="Tahoma" w:cs="Tahoma"/>
        </w:rPr>
        <w:t xml:space="preserve">, </w:t>
      </w:r>
      <w:proofErr w:type="spellStart"/>
      <w:r w:rsidRPr="00537415">
        <w:rPr>
          <w:rFonts w:ascii="Tahoma" w:hAnsi="Tahoma" w:cs="Tahoma"/>
        </w:rPr>
        <w:t>Multiservice</w:t>
      </w:r>
      <w:proofErr w:type="spellEnd"/>
      <w:r w:rsidRPr="00537415">
        <w:rPr>
          <w:rFonts w:ascii="Tahoma" w:hAnsi="Tahoma" w:cs="Tahoma"/>
        </w:rPr>
        <w:t xml:space="preserve"> </w:t>
      </w:r>
      <w:proofErr w:type="spellStart"/>
      <w:r w:rsidRPr="00537415">
        <w:rPr>
          <w:rFonts w:ascii="Tahoma" w:hAnsi="Tahoma" w:cs="Tahoma"/>
        </w:rPr>
        <w:t>Redgard</w:t>
      </w:r>
      <w:proofErr w:type="spellEnd"/>
      <w:r w:rsidRPr="00537415">
        <w:rPr>
          <w:rFonts w:ascii="Tahoma" w:hAnsi="Tahoma" w:cs="Tahoma"/>
        </w:rPr>
        <w:t xml:space="preserve"> S.R.L. y Policía Particular </w:t>
      </w:r>
      <w:proofErr w:type="spellStart"/>
      <w:r w:rsidRPr="00537415">
        <w:rPr>
          <w:rFonts w:ascii="Tahoma" w:hAnsi="Tahoma" w:cs="Tahoma"/>
        </w:rPr>
        <w:t>Tumpis</w:t>
      </w:r>
      <w:proofErr w:type="spellEnd"/>
      <w:r w:rsidRPr="00537415">
        <w:rPr>
          <w:rFonts w:ascii="Tahoma" w:hAnsi="Tahoma" w:cs="Tahoma"/>
        </w:rPr>
        <w:t xml:space="preserve"> S.R.L., en adelante el Postor.</w:t>
      </w:r>
    </w:p>
    <w:p w:rsidR="00537415" w:rsidRPr="00537415" w:rsidRDefault="00537415" w:rsidP="00537415">
      <w:pPr>
        <w:pStyle w:val="Prrafodelista"/>
        <w:rPr>
          <w:sz w:val="20"/>
          <w:szCs w:val="20"/>
        </w:rPr>
      </w:pPr>
    </w:p>
    <w:p w:rsidR="00537415" w:rsidRPr="00537415" w:rsidRDefault="00537415" w:rsidP="00563176">
      <w:pPr>
        <w:ind w:left="720"/>
        <w:jc w:val="both"/>
        <w:rPr>
          <w:rFonts w:ascii="Tahoma" w:hAnsi="Tahoma" w:cs="Tahoma"/>
        </w:rPr>
      </w:pPr>
      <w:r w:rsidRPr="00537415">
        <w:rPr>
          <w:rFonts w:ascii="Tahoma" w:hAnsi="Tahoma" w:cs="Tahoma"/>
        </w:rPr>
        <w:t>La propuesta presentada fue descalificada por el Comité Especial, pues algunos integrantes del personal propuesto no cumplían los requisitos mínimos requeridos.</w:t>
      </w:r>
    </w:p>
    <w:p w:rsidR="00537415" w:rsidRPr="00537415" w:rsidRDefault="00537415" w:rsidP="00537415">
      <w:pPr>
        <w:ind w:left="720"/>
        <w:rPr>
          <w:rFonts w:ascii="Tahoma" w:hAnsi="Tahoma" w:cs="Tahoma"/>
        </w:rPr>
      </w:pPr>
    </w:p>
    <w:p w:rsidR="00537415" w:rsidRPr="00537415" w:rsidRDefault="00537415" w:rsidP="00537415">
      <w:pPr>
        <w:numPr>
          <w:ilvl w:val="0"/>
          <w:numId w:val="4"/>
        </w:numPr>
        <w:jc w:val="both"/>
        <w:rPr>
          <w:rFonts w:ascii="Tahoma" w:hAnsi="Tahoma" w:cs="Tahoma"/>
        </w:rPr>
      </w:pPr>
      <w:r w:rsidRPr="00537415">
        <w:rPr>
          <w:rFonts w:ascii="Tahoma" w:hAnsi="Tahoma" w:cs="Tahoma"/>
        </w:rPr>
        <w:t xml:space="preserve">El 14 de abril de 2009, la empresa </w:t>
      </w:r>
      <w:proofErr w:type="spellStart"/>
      <w:r w:rsidRPr="00537415">
        <w:rPr>
          <w:rFonts w:ascii="Tahoma" w:hAnsi="Tahoma" w:cs="Tahoma"/>
        </w:rPr>
        <w:t>Bonetti</w:t>
      </w:r>
      <w:proofErr w:type="spellEnd"/>
      <w:r w:rsidRPr="00537415">
        <w:rPr>
          <w:rFonts w:ascii="Tahoma" w:hAnsi="Tahoma" w:cs="Tahoma"/>
        </w:rPr>
        <w:t xml:space="preserve"> Perú S.A.C., en adelante el Denunciante, indicó que el Postor presentó un documento falso en su propuesta técnica con la finalidad de obtener la buena pro en perjuicio de los demás postores, de conformidad a los siguientes argumentos:</w:t>
      </w:r>
    </w:p>
    <w:p w:rsidR="00537415" w:rsidRPr="00537415" w:rsidRDefault="00537415" w:rsidP="00537415">
      <w:pPr>
        <w:pStyle w:val="Prrafodelista"/>
        <w:ind w:left="2130"/>
        <w:rPr>
          <w:sz w:val="20"/>
          <w:szCs w:val="20"/>
        </w:rPr>
      </w:pPr>
    </w:p>
    <w:p w:rsidR="00537415" w:rsidRPr="00537415" w:rsidRDefault="00537415" w:rsidP="00537415">
      <w:pPr>
        <w:pStyle w:val="Prrafodelista"/>
        <w:widowControl/>
        <w:numPr>
          <w:ilvl w:val="0"/>
          <w:numId w:val="6"/>
        </w:numPr>
        <w:suppressAutoHyphens w:val="0"/>
        <w:jc w:val="both"/>
        <w:rPr>
          <w:sz w:val="20"/>
          <w:szCs w:val="20"/>
        </w:rPr>
      </w:pPr>
      <w:r w:rsidRPr="00537415">
        <w:rPr>
          <w:sz w:val="20"/>
          <w:szCs w:val="20"/>
        </w:rPr>
        <w:t>El documento cuestionado es el Carnet Nº 001-S-84293 expedido por la DICSCAMEC  a favor de la empresa consorciada SECURITY ZAK S.A. correspondiente al agente Néstor Moya Mamani. En dicho documento se indica que el periodo de vigencia es desde el 18/01/2007 hasta el 18/02/2009, lo cual se contradice con la Directiva Nº 005-94-IN, en la que se indica como plazo máximo de vigencia 02 años, y no 02 años y un mes como se consignó en el referido documento.</w:t>
      </w:r>
    </w:p>
    <w:p w:rsidR="00537415" w:rsidRPr="00537415" w:rsidRDefault="00537415" w:rsidP="00537415">
      <w:pPr>
        <w:pStyle w:val="Prrafodelista"/>
        <w:ind w:left="2130"/>
        <w:rPr>
          <w:sz w:val="20"/>
          <w:szCs w:val="20"/>
        </w:rPr>
      </w:pPr>
    </w:p>
    <w:p w:rsidR="00537415" w:rsidRPr="00537415" w:rsidRDefault="00537415" w:rsidP="00537415">
      <w:pPr>
        <w:pStyle w:val="Prrafodelista"/>
        <w:widowControl/>
        <w:numPr>
          <w:ilvl w:val="0"/>
          <w:numId w:val="6"/>
        </w:numPr>
        <w:suppressAutoHyphens w:val="0"/>
        <w:jc w:val="both"/>
        <w:rPr>
          <w:sz w:val="20"/>
          <w:szCs w:val="20"/>
        </w:rPr>
      </w:pPr>
      <w:r w:rsidRPr="00537415">
        <w:rPr>
          <w:sz w:val="20"/>
          <w:szCs w:val="20"/>
        </w:rPr>
        <w:lastRenderedPageBreak/>
        <w:t xml:space="preserve">Dicha información se sustenta en el Oficio Nº 3594-2009-IN-1704/3 remitido suscrito por el Director de Control de Servicios de Seguridad Privada. </w:t>
      </w:r>
    </w:p>
    <w:p w:rsidR="00537415" w:rsidRPr="00537415" w:rsidRDefault="00537415" w:rsidP="00537415">
      <w:pPr>
        <w:pStyle w:val="Prrafodelista"/>
        <w:ind w:left="2130"/>
        <w:rPr>
          <w:sz w:val="20"/>
          <w:szCs w:val="20"/>
        </w:rPr>
      </w:pPr>
    </w:p>
    <w:p w:rsidR="00537415" w:rsidRPr="00537415" w:rsidRDefault="00537415" w:rsidP="00537415">
      <w:pPr>
        <w:ind w:left="720"/>
        <w:rPr>
          <w:rFonts w:ascii="Tahoma" w:hAnsi="Tahoma" w:cs="Tahoma"/>
        </w:rPr>
      </w:pPr>
    </w:p>
    <w:p w:rsidR="00537415" w:rsidRPr="00537415" w:rsidRDefault="00537415" w:rsidP="00537415">
      <w:pPr>
        <w:numPr>
          <w:ilvl w:val="0"/>
          <w:numId w:val="4"/>
        </w:numPr>
        <w:jc w:val="both"/>
        <w:rPr>
          <w:rFonts w:ascii="Tahoma" w:hAnsi="Tahoma" w:cs="Tahoma"/>
        </w:rPr>
      </w:pPr>
      <w:r w:rsidRPr="00537415">
        <w:rPr>
          <w:rFonts w:ascii="Tahoma" w:hAnsi="Tahoma" w:cs="Tahoma"/>
        </w:rPr>
        <w:t>De manera previa al inicio del procedimiento administrativo sancionador, se solicitó a la Entidad  remita un informe legal al respecto a la denuncia presentada.</w:t>
      </w:r>
    </w:p>
    <w:p w:rsidR="00537415" w:rsidRPr="00537415" w:rsidRDefault="00537415" w:rsidP="00537415">
      <w:pPr>
        <w:ind w:left="720"/>
        <w:rPr>
          <w:rFonts w:ascii="Tahoma" w:hAnsi="Tahoma" w:cs="Tahoma"/>
        </w:rPr>
      </w:pPr>
    </w:p>
    <w:p w:rsidR="00537415" w:rsidRPr="00537415" w:rsidRDefault="00537415" w:rsidP="00537415">
      <w:pPr>
        <w:numPr>
          <w:ilvl w:val="0"/>
          <w:numId w:val="4"/>
        </w:numPr>
        <w:jc w:val="both"/>
        <w:rPr>
          <w:rFonts w:ascii="Tahoma" w:hAnsi="Tahoma" w:cs="Tahoma"/>
        </w:rPr>
      </w:pPr>
      <w:r w:rsidRPr="00537415">
        <w:rPr>
          <w:rFonts w:ascii="Tahoma" w:hAnsi="Tahoma" w:cs="Tahoma"/>
        </w:rPr>
        <w:t>Con escrito de fecha 26 de junio de 2009, la Entidad remitió el Informe Nº 958-2009-MP-FN-GG-GECLOG en los siguientes términos:</w:t>
      </w:r>
    </w:p>
    <w:p w:rsidR="00537415" w:rsidRPr="00537415" w:rsidRDefault="00537415" w:rsidP="00537415">
      <w:pPr>
        <w:pStyle w:val="Prrafodelista"/>
        <w:rPr>
          <w:sz w:val="20"/>
          <w:szCs w:val="20"/>
        </w:rPr>
      </w:pPr>
    </w:p>
    <w:p w:rsidR="00537415" w:rsidRPr="00537415" w:rsidRDefault="00537415" w:rsidP="00537415">
      <w:pPr>
        <w:pStyle w:val="Prrafodelista"/>
        <w:widowControl/>
        <w:numPr>
          <w:ilvl w:val="0"/>
          <w:numId w:val="7"/>
        </w:numPr>
        <w:suppressAutoHyphens w:val="0"/>
        <w:ind w:left="2127" w:hanging="567"/>
        <w:jc w:val="both"/>
        <w:rPr>
          <w:sz w:val="20"/>
          <w:szCs w:val="20"/>
        </w:rPr>
      </w:pPr>
      <w:r w:rsidRPr="00537415">
        <w:rPr>
          <w:sz w:val="20"/>
          <w:szCs w:val="20"/>
        </w:rPr>
        <w:t>Respecto a los hechos materia de denuncia se puede apreciar que el consorcio presentó como parte de su propuesta técnica el carnet de identificación Nº 001-S-84293E, en cuya copia se aprecia 18 de febrero de 2009.</w:t>
      </w:r>
    </w:p>
    <w:p w:rsidR="00537415" w:rsidRPr="00537415" w:rsidRDefault="00537415" w:rsidP="00537415">
      <w:pPr>
        <w:pStyle w:val="Prrafodelista"/>
        <w:ind w:left="2127"/>
        <w:rPr>
          <w:sz w:val="20"/>
          <w:szCs w:val="20"/>
        </w:rPr>
      </w:pPr>
    </w:p>
    <w:p w:rsidR="00537415" w:rsidRPr="00537415" w:rsidRDefault="00537415" w:rsidP="00537415">
      <w:pPr>
        <w:pStyle w:val="Prrafodelista"/>
        <w:widowControl/>
        <w:numPr>
          <w:ilvl w:val="0"/>
          <w:numId w:val="7"/>
        </w:numPr>
        <w:suppressAutoHyphens w:val="0"/>
        <w:ind w:left="2127" w:hanging="567"/>
        <w:jc w:val="both"/>
        <w:rPr>
          <w:sz w:val="20"/>
          <w:szCs w:val="20"/>
        </w:rPr>
      </w:pPr>
      <w:r w:rsidRPr="00537415">
        <w:rPr>
          <w:sz w:val="20"/>
          <w:szCs w:val="20"/>
        </w:rPr>
        <w:t xml:space="preserve">El Comité Especial al realizar la calificación no observó con  claridad la fecha de vencimiento del carnet del Sr. Moya Mamani, por lo que descalificó la propuesta del postor, considerándola vencida desde la fecha de emisión 18 de enero de 2007, por lo que descalificó dicha propuesta </w:t>
      </w:r>
    </w:p>
    <w:p w:rsidR="00537415" w:rsidRPr="00537415" w:rsidRDefault="00537415" w:rsidP="00537415">
      <w:pPr>
        <w:pStyle w:val="Prrafodelista"/>
        <w:rPr>
          <w:sz w:val="20"/>
          <w:szCs w:val="20"/>
        </w:rPr>
      </w:pPr>
    </w:p>
    <w:p w:rsidR="00537415" w:rsidRPr="00537415" w:rsidRDefault="00537415" w:rsidP="00537415">
      <w:pPr>
        <w:pStyle w:val="Prrafodelista"/>
        <w:widowControl/>
        <w:numPr>
          <w:ilvl w:val="0"/>
          <w:numId w:val="7"/>
        </w:numPr>
        <w:suppressAutoHyphens w:val="0"/>
        <w:ind w:left="2127" w:hanging="567"/>
        <w:jc w:val="both"/>
        <w:rPr>
          <w:sz w:val="20"/>
          <w:szCs w:val="20"/>
        </w:rPr>
      </w:pPr>
      <w:r w:rsidRPr="00537415">
        <w:rPr>
          <w:sz w:val="20"/>
          <w:szCs w:val="20"/>
        </w:rPr>
        <w:t>Si bien es cierto el documento presentado por el denunciado no generó un puntaje dentro de la calificación realizada por el Comité Especial, la sola presentación de documentación presuntamente inexacta configura la causal tipificada como sancionable.</w:t>
      </w:r>
    </w:p>
    <w:p w:rsidR="00537415" w:rsidRPr="00537415" w:rsidRDefault="00537415" w:rsidP="00537415">
      <w:pPr>
        <w:ind w:left="720"/>
        <w:rPr>
          <w:rFonts w:ascii="Tahoma" w:hAnsi="Tahoma" w:cs="Tahoma"/>
        </w:rPr>
      </w:pPr>
    </w:p>
    <w:p w:rsidR="00537415" w:rsidRPr="00537415" w:rsidRDefault="00537415" w:rsidP="00537415">
      <w:pPr>
        <w:numPr>
          <w:ilvl w:val="0"/>
          <w:numId w:val="4"/>
        </w:numPr>
        <w:jc w:val="both"/>
        <w:rPr>
          <w:rFonts w:ascii="Tahoma" w:hAnsi="Tahoma" w:cs="Tahoma"/>
        </w:rPr>
      </w:pPr>
      <w:r w:rsidRPr="00537415">
        <w:rPr>
          <w:rFonts w:ascii="Tahoma" w:hAnsi="Tahoma" w:cs="Tahoma"/>
        </w:rPr>
        <w:t>Por decreto del 31 de junio de 2009, el Tribunal inició procedimiento administrativo sancionador al Postor, por supuesta responsabilidad en haber presentado como parte de su propuesta el carnet de identificación Nº 001-S-84293 perteneciente al vigilante Néstor Moya Mamani, supuesto documento falso.</w:t>
      </w:r>
    </w:p>
    <w:p w:rsidR="00537415" w:rsidRPr="00537415" w:rsidRDefault="00537415" w:rsidP="00537415">
      <w:pPr>
        <w:ind w:left="360"/>
        <w:rPr>
          <w:rFonts w:ascii="Tahoma" w:hAnsi="Tahoma" w:cs="Tahoma"/>
        </w:rPr>
      </w:pPr>
    </w:p>
    <w:p w:rsidR="00537415" w:rsidRPr="00537415" w:rsidRDefault="00537415" w:rsidP="00537415">
      <w:pPr>
        <w:numPr>
          <w:ilvl w:val="0"/>
          <w:numId w:val="4"/>
        </w:numPr>
        <w:jc w:val="both"/>
        <w:rPr>
          <w:rFonts w:ascii="Tahoma" w:hAnsi="Tahoma" w:cs="Tahoma"/>
        </w:rPr>
      </w:pPr>
      <w:r w:rsidRPr="00537415">
        <w:rPr>
          <w:rFonts w:ascii="Tahoma" w:hAnsi="Tahoma" w:cs="Tahoma"/>
        </w:rPr>
        <w:t xml:space="preserve">Mediante escrito de fecha 10 y 25 de agosto de 2009, la empresa consorciada </w:t>
      </w:r>
      <w:r w:rsidRPr="00537415">
        <w:rPr>
          <w:rFonts w:ascii="Tahoma" w:hAnsi="Tahoma" w:cs="Tahoma"/>
          <w:b/>
          <w:bCs/>
        </w:rPr>
        <w:t>POLICÍA PARTICULAR TUMPIS S.R.L.</w:t>
      </w:r>
      <w:r w:rsidRPr="00537415">
        <w:rPr>
          <w:rFonts w:ascii="Tahoma" w:hAnsi="Tahoma" w:cs="Tahoma"/>
        </w:rPr>
        <w:t>, formuló sus descargos en los siguientes términos:</w:t>
      </w:r>
    </w:p>
    <w:p w:rsidR="00537415" w:rsidRPr="00537415" w:rsidRDefault="00537415" w:rsidP="00537415">
      <w:pPr>
        <w:rPr>
          <w:rFonts w:ascii="Tahoma" w:hAnsi="Tahoma" w:cs="Tahoma"/>
        </w:rPr>
      </w:pPr>
    </w:p>
    <w:p w:rsidR="00537415" w:rsidRPr="00537415" w:rsidRDefault="00537415" w:rsidP="00537415">
      <w:pPr>
        <w:numPr>
          <w:ilvl w:val="0"/>
          <w:numId w:val="5"/>
        </w:numPr>
        <w:tabs>
          <w:tab w:val="clear" w:pos="1428"/>
          <w:tab w:val="num" w:pos="2127"/>
        </w:tabs>
        <w:ind w:left="2127" w:hanging="709"/>
        <w:jc w:val="both"/>
        <w:rPr>
          <w:rFonts w:ascii="Tahoma" w:hAnsi="Tahoma" w:cs="Tahoma"/>
        </w:rPr>
      </w:pPr>
      <w:r w:rsidRPr="00537415">
        <w:rPr>
          <w:rFonts w:ascii="Tahoma" w:hAnsi="Tahoma" w:cs="Tahoma"/>
        </w:rPr>
        <w:t>Es cierto que se presentaron de manera consorciada al proceso de selección, sin embargo, el documento cuestionado fue presentado por la empresa Security ZAK S.A.C. Por tal motivo, solicita se individualice la responsabilidad del infractor.</w:t>
      </w:r>
    </w:p>
    <w:p w:rsidR="00537415" w:rsidRPr="00537415" w:rsidRDefault="00537415" w:rsidP="00537415">
      <w:pPr>
        <w:ind w:left="720"/>
        <w:rPr>
          <w:rFonts w:ascii="Tahoma" w:hAnsi="Tahoma" w:cs="Tahoma"/>
        </w:rPr>
      </w:pPr>
    </w:p>
    <w:p w:rsidR="00537415" w:rsidRPr="00537415" w:rsidRDefault="00537415" w:rsidP="00537415">
      <w:pPr>
        <w:numPr>
          <w:ilvl w:val="0"/>
          <w:numId w:val="4"/>
        </w:numPr>
        <w:jc w:val="both"/>
        <w:rPr>
          <w:rFonts w:ascii="Tahoma" w:hAnsi="Tahoma" w:cs="Tahoma"/>
        </w:rPr>
      </w:pPr>
      <w:r w:rsidRPr="00537415">
        <w:rPr>
          <w:rFonts w:ascii="Tahoma" w:hAnsi="Tahoma" w:cs="Tahoma"/>
        </w:rPr>
        <w:t xml:space="preserve">Con escrito de fecha 13 de agosto de 2009, la empresa consorciada </w:t>
      </w:r>
      <w:r w:rsidRPr="00537415">
        <w:rPr>
          <w:rFonts w:ascii="Tahoma" w:hAnsi="Tahoma" w:cs="Tahoma"/>
          <w:b/>
          <w:bCs/>
        </w:rPr>
        <w:t>MULTISERIVICIOS REDGARD S.R.L.</w:t>
      </w:r>
      <w:r w:rsidRPr="00537415">
        <w:rPr>
          <w:rFonts w:ascii="Tahoma" w:hAnsi="Tahoma" w:cs="Tahoma"/>
        </w:rPr>
        <w:t xml:space="preserve"> presentó sus descargos, e indicó que no tenia responsabilidad alguna en la presentación del documento supuestamente falso, pues este documento había sido presentado por la empresa SECURITY ZAK S.A. y solicitó el uso de la palabra.</w:t>
      </w:r>
    </w:p>
    <w:p w:rsidR="00537415" w:rsidRPr="00537415" w:rsidRDefault="00537415" w:rsidP="00537415">
      <w:pPr>
        <w:ind w:left="720"/>
        <w:rPr>
          <w:rFonts w:ascii="Tahoma" w:hAnsi="Tahoma" w:cs="Tahoma"/>
        </w:rPr>
      </w:pPr>
    </w:p>
    <w:p w:rsidR="00537415" w:rsidRPr="00537415" w:rsidRDefault="00537415" w:rsidP="00537415">
      <w:pPr>
        <w:numPr>
          <w:ilvl w:val="0"/>
          <w:numId w:val="4"/>
        </w:numPr>
        <w:jc w:val="both"/>
        <w:rPr>
          <w:rFonts w:ascii="Tahoma" w:hAnsi="Tahoma" w:cs="Tahoma"/>
        </w:rPr>
      </w:pPr>
      <w:r w:rsidRPr="00537415">
        <w:rPr>
          <w:rFonts w:ascii="Tahoma" w:hAnsi="Tahoma" w:cs="Tahoma"/>
        </w:rPr>
        <w:t xml:space="preserve">Mediante escrito de fecha 18 de agosto de 2009, la empresa consorciada </w:t>
      </w:r>
      <w:r w:rsidRPr="00537415">
        <w:rPr>
          <w:rFonts w:ascii="Tahoma" w:hAnsi="Tahoma" w:cs="Tahoma"/>
          <w:b/>
          <w:bCs/>
        </w:rPr>
        <w:t>ZEUS SEGURITY AND SERVICE S.A.C.</w:t>
      </w:r>
      <w:r w:rsidRPr="00537415">
        <w:rPr>
          <w:rFonts w:ascii="Tahoma" w:hAnsi="Tahoma" w:cs="Tahoma"/>
        </w:rPr>
        <w:t xml:space="preserve"> presentó sus descargos, y señaló que el documento cuestionado había sido proporcionado por la empresa SECURITY S.A.C. y por ello debía individualizarse las responsabilidades.</w:t>
      </w:r>
    </w:p>
    <w:p w:rsidR="00537415" w:rsidRPr="00537415" w:rsidRDefault="00537415" w:rsidP="00537415">
      <w:pPr>
        <w:pStyle w:val="Prrafodelista"/>
        <w:rPr>
          <w:sz w:val="20"/>
          <w:szCs w:val="20"/>
        </w:rPr>
      </w:pPr>
    </w:p>
    <w:p w:rsidR="00537415" w:rsidRPr="00537415" w:rsidRDefault="00537415" w:rsidP="00537415">
      <w:pPr>
        <w:numPr>
          <w:ilvl w:val="0"/>
          <w:numId w:val="4"/>
        </w:numPr>
        <w:jc w:val="both"/>
        <w:rPr>
          <w:rFonts w:ascii="Tahoma" w:hAnsi="Tahoma" w:cs="Tahoma"/>
        </w:rPr>
      </w:pPr>
      <w:r w:rsidRPr="00537415">
        <w:rPr>
          <w:rFonts w:ascii="Tahoma" w:hAnsi="Tahoma" w:cs="Tahoma"/>
        </w:rPr>
        <w:t>Con escrito de fecha 15 de febrero de 2010, la Entidad se apersonó al presente procedimiento, delegó representación y consignó domicilio procesal.</w:t>
      </w:r>
    </w:p>
    <w:p w:rsidR="00537415" w:rsidRPr="00537415" w:rsidRDefault="00537415" w:rsidP="00537415">
      <w:pPr>
        <w:pStyle w:val="Prrafodelista"/>
        <w:rPr>
          <w:sz w:val="20"/>
          <w:szCs w:val="20"/>
        </w:rPr>
      </w:pPr>
    </w:p>
    <w:p w:rsidR="00537415" w:rsidRPr="00537415" w:rsidRDefault="00537415" w:rsidP="00537415">
      <w:pPr>
        <w:numPr>
          <w:ilvl w:val="0"/>
          <w:numId w:val="4"/>
        </w:numPr>
        <w:jc w:val="both"/>
        <w:rPr>
          <w:rFonts w:ascii="Tahoma" w:hAnsi="Tahoma" w:cs="Tahoma"/>
        </w:rPr>
      </w:pPr>
      <w:r w:rsidRPr="00537415">
        <w:rPr>
          <w:rFonts w:ascii="Tahoma" w:hAnsi="Tahoma" w:cs="Tahoma"/>
        </w:rPr>
        <w:t>Mediante decreto de fecha 07 de junio de 2010, en virtud a una error en el decreto de fecha 30 de junio de 2009, que inició el procedimiento administrativo sancionador, se dispuso rectificarlo y otorgarle a las empresas consorciadas el plazo de 10 días para que vuelvan presn4etar sus descargos.</w:t>
      </w:r>
    </w:p>
    <w:p w:rsidR="00537415" w:rsidRPr="00537415" w:rsidRDefault="00537415" w:rsidP="00537415">
      <w:pPr>
        <w:pStyle w:val="Prrafodelista"/>
        <w:rPr>
          <w:sz w:val="20"/>
          <w:szCs w:val="20"/>
        </w:rPr>
      </w:pPr>
    </w:p>
    <w:p w:rsidR="00537415" w:rsidRPr="00537415" w:rsidRDefault="00537415" w:rsidP="00537415">
      <w:pPr>
        <w:numPr>
          <w:ilvl w:val="0"/>
          <w:numId w:val="4"/>
        </w:numPr>
        <w:jc w:val="both"/>
        <w:rPr>
          <w:rFonts w:ascii="Tahoma" w:hAnsi="Tahoma" w:cs="Tahoma"/>
        </w:rPr>
      </w:pPr>
      <w:r w:rsidRPr="00537415">
        <w:rPr>
          <w:rFonts w:ascii="Tahoma" w:hAnsi="Tahoma" w:cs="Tahoma"/>
        </w:rPr>
        <w:t>Con escrito de fecha 22 de junio de 2010, la empresa ZEUS SEGURITY AND SERVICE S.A.C. presentó sus descargos.</w:t>
      </w:r>
    </w:p>
    <w:p w:rsidR="00537415" w:rsidRPr="00537415" w:rsidRDefault="00537415" w:rsidP="00537415">
      <w:pPr>
        <w:pStyle w:val="Prrafodelista"/>
        <w:rPr>
          <w:sz w:val="20"/>
          <w:szCs w:val="20"/>
        </w:rPr>
      </w:pPr>
    </w:p>
    <w:p w:rsidR="00537415" w:rsidRPr="00537415" w:rsidRDefault="00537415" w:rsidP="00537415">
      <w:pPr>
        <w:numPr>
          <w:ilvl w:val="0"/>
          <w:numId w:val="4"/>
        </w:numPr>
        <w:jc w:val="both"/>
        <w:rPr>
          <w:rFonts w:ascii="Tahoma" w:hAnsi="Tahoma" w:cs="Tahoma"/>
        </w:rPr>
      </w:pPr>
      <w:r w:rsidRPr="00537415">
        <w:rPr>
          <w:rFonts w:ascii="Tahoma" w:hAnsi="Tahoma" w:cs="Tahoma"/>
        </w:rPr>
        <w:t xml:space="preserve">Con escrito de fecha 30 de junio de 2010, la empresa </w:t>
      </w:r>
      <w:r w:rsidRPr="00537415">
        <w:rPr>
          <w:rFonts w:ascii="Tahoma" w:hAnsi="Tahoma" w:cs="Tahoma"/>
          <w:b/>
          <w:bCs/>
        </w:rPr>
        <w:t>SECURITY ZAK S.A.C.</w:t>
      </w:r>
      <w:r w:rsidRPr="00537415">
        <w:rPr>
          <w:rFonts w:ascii="Tahoma" w:hAnsi="Tahoma" w:cs="Tahoma"/>
        </w:rPr>
        <w:t xml:space="preserve">  presentó sus descargos en los siguientes términos:</w:t>
      </w:r>
    </w:p>
    <w:p w:rsidR="00537415" w:rsidRPr="00537415" w:rsidRDefault="00537415" w:rsidP="00537415">
      <w:pPr>
        <w:pStyle w:val="Prrafodelista"/>
        <w:rPr>
          <w:sz w:val="20"/>
          <w:szCs w:val="20"/>
        </w:rPr>
      </w:pPr>
    </w:p>
    <w:p w:rsidR="00537415" w:rsidRPr="00537415" w:rsidRDefault="00537415" w:rsidP="00537415">
      <w:pPr>
        <w:pStyle w:val="Prrafodelista"/>
        <w:widowControl/>
        <w:numPr>
          <w:ilvl w:val="0"/>
          <w:numId w:val="8"/>
        </w:numPr>
        <w:suppressAutoHyphens w:val="0"/>
        <w:ind w:hanging="10"/>
        <w:jc w:val="both"/>
        <w:rPr>
          <w:sz w:val="20"/>
          <w:szCs w:val="20"/>
        </w:rPr>
      </w:pPr>
      <w:r w:rsidRPr="00537415">
        <w:rPr>
          <w:sz w:val="20"/>
          <w:szCs w:val="20"/>
        </w:rPr>
        <w:t xml:space="preserve"> Respecto del </w:t>
      </w:r>
      <w:proofErr w:type="spellStart"/>
      <w:r w:rsidRPr="00537415">
        <w:rPr>
          <w:sz w:val="20"/>
          <w:szCs w:val="20"/>
        </w:rPr>
        <w:t>Item</w:t>
      </w:r>
      <w:proofErr w:type="spellEnd"/>
      <w:r w:rsidRPr="00537415">
        <w:rPr>
          <w:sz w:val="20"/>
          <w:szCs w:val="20"/>
        </w:rPr>
        <w:t xml:space="preserve"> Nº 02, la propuesta técnica fue elaborada por la empresa Mas Seguridad, la cual fue la encargada de la recopilación de documentos, elaboración, y anillado de la propuesta.</w:t>
      </w:r>
    </w:p>
    <w:p w:rsidR="00537415" w:rsidRPr="00537415" w:rsidRDefault="00537415" w:rsidP="00537415">
      <w:pPr>
        <w:pStyle w:val="Prrafodelista"/>
        <w:ind w:left="1428"/>
        <w:rPr>
          <w:sz w:val="20"/>
          <w:szCs w:val="20"/>
        </w:rPr>
      </w:pPr>
    </w:p>
    <w:p w:rsidR="00537415" w:rsidRPr="00537415" w:rsidRDefault="00537415" w:rsidP="00537415">
      <w:pPr>
        <w:pStyle w:val="Prrafodelista"/>
        <w:widowControl/>
        <w:numPr>
          <w:ilvl w:val="0"/>
          <w:numId w:val="8"/>
        </w:numPr>
        <w:suppressAutoHyphens w:val="0"/>
        <w:ind w:hanging="10"/>
        <w:jc w:val="both"/>
        <w:rPr>
          <w:sz w:val="20"/>
          <w:szCs w:val="20"/>
        </w:rPr>
      </w:pPr>
      <w:r w:rsidRPr="00537415">
        <w:rPr>
          <w:sz w:val="20"/>
          <w:szCs w:val="20"/>
        </w:rPr>
        <w:t>Se alcanzó a la empresa MAS SEGURIDAD la documentación requerida, no existiendo en ninguno de los documentos adulteración alguna, pues la fecha de vencimiento del Carné de DICSCAMEC del señor Moya Mamani tenia fecha de vencimiento 18 de enero de 2009.</w:t>
      </w:r>
    </w:p>
    <w:p w:rsidR="00537415" w:rsidRPr="00537415" w:rsidRDefault="00537415" w:rsidP="00537415">
      <w:pPr>
        <w:pStyle w:val="Prrafodelista"/>
        <w:rPr>
          <w:sz w:val="20"/>
          <w:szCs w:val="20"/>
        </w:rPr>
      </w:pPr>
    </w:p>
    <w:p w:rsidR="00537415" w:rsidRPr="00537415" w:rsidRDefault="00537415" w:rsidP="00537415">
      <w:pPr>
        <w:pStyle w:val="Prrafodelista"/>
        <w:widowControl/>
        <w:numPr>
          <w:ilvl w:val="0"/>
          <w:numId w:val="8"/>
        </w:numPr>
        <w:suppressAutoHyphens w:val="0"/>
        <w:ind w:hanging="10"/>
        <w:jc w:val="both"/>
        <w:rPr>
          <w:sz w:val="20"/>
          <w:szCs w:val="20"/>
        </w:rPr>
      </w:pPr>
      <w:r w:rsidRPr="00537415">
        <w:rPr>
          <w:sz w:val="20"/>
          <w:szCs w:val="20"/>
        </w:rPr>
        <w:t>De existir algún tipo de adulteración, no puede ser atribuida a la empresa SECURITY SEZAK S.A. pues se remitió la fotocopia del original de dicho carné, siendo su única responsabilidad el no haberse percatado de su vencimiento.</w:t>
      </w:r>
    </w:p>
    <w:p w:rsidR="00537415" w:rsidRPr="00537415" w:rsidRDefault="00537415" w:rsidP="00537415">
      <w:pPr>
        <w:pStyle w:val="Prrafodelista"/>
        <w:rPr>
          <w:sz w:val="20"/>
          <w:szCs w:val="20"/>
        </w:rPr>
      </w:pPr>
    </w:p>
    <w:p w:rsidR="00537415" w:rsidRPr="00537415" w:rsidRDefault="00537415" w:rsidP="00537415">
      <w:pPr>
        <w:pStyle w:val="Prrafodelista"/>
        <w:widowControl/>
        <w:numPr>
          <w:ilvl w:val="0"/>
          <w:numId w:val="8"/>
        </w:numPr>
        <w:suppressAutoHyphens w:val="0"/>
        <w:ind w:hanging="10"/>
        <w:jc w:val="both"/>
        <w:rPr>
          <w:sz w:val="20"/>
          <w:szCs w:val="20"/>
        </w:rPr>
      </w:pPr>
      <w:r w:rsidRPr="00537415">
        <w:rPr>
          <w:sz w:val="20"/>
          <w:szCs w:val="20"/>
        </w:rPr>
        <w:t>Solicitó el uso de la palabra.</w:t>
      </w:r>
    </w:p>
    <w:p w:rsidR="00537415" w:rsidRPr="00537415" w:rsidRDefault="00537415" w:rsidP="00537415">
      <w:pPr>
        <w:ind w:left="720"/>
        <w:rPr>
          <w:rFonts w:ascii="Tahoma" w:hAnsi="Tahoma" w:cs="Tahoma"/>
        </w:rPr>
      </w:pPr>
    </w:p>
    <w:p w:rsidR="00537415" w:rsidRPr="00537415" w:rsidRDefault="00537415" w:rsidP="00537415">
      <w:pPr>
        <w:numPr>
          <w:ilvl w:val="0"/>
          <w:numId w:val="4"/>
        </w:numPr>
        <w:jc w:val="both"/>
        <w:rPr>
          <w:rFonts w:ascii="Tahoma" w:hAnsi="Tahoma" w:cs="Tahoma"/>
        </w:rPr>
      </w:pPr>
      <w:r w:rsidRPr="00537415">
        <w:rPr>
          <w:rFonts w:ascii="Tahoma" w:hAnsi="Tahoma" w:cs="Tahoma"/>
        </w:rPr>
        <w:t>Con decreto de fecha 20 de julio de 2010, se dispuso notificar vía publicación en el Boletín Oficial del diario El Peruano el decreto de inicio del procedimiento administrativo sancionador, a efectos que la empresa MAS SEGURIDAD S.R.L. presente sus descargos.</w:t>
      </w:r>
    </w:p>
    <w:p w:rsidR="00537415" w:rsidRPr="00537415" w:rsidRDefault="00537415" w:rsidP="00537415">
      <w:pPr>
        <w:ind w:left="720"/>
        <w:rPr>
          <w:rFonts w:ascii="Tahoma" w:hAnsi="Tahoma" w:cs="Tahoma"/>
        </w:rPr>
      </w:pPr>
    </w:p>
    <w:p w:rsidR="00537415" w:rsidRPr="00537415" w:rsidRDefault="00537415" w:rsidP="00537415">
      <w:pPr>
        <w:numPr>
          <w:ilvl w:val="0"/>
          <w:numId w:val="4"/>
        </w:numPr>
        <w:jc w:val="both"/>
        <w:rPr>
          <w:rFonts w:ascii="Tahoma" w:hAnsi="Tahoma" w:cs="Tahoma"/>
        </w:rPr>
      </w:pPr>
      <w:r w:rsidRPr="00537415">
        <w:rPr>
          <w:rFonts w:ascii="Tahoma" w:hAnsi="Tahoma" w:cs="Tahoma"/>
        </w:rPr>
        <w:t xml:space="preserve">Mediante escrito de fecha 04 de octubre de 2010, la empresa consorciada </w:t>
      </w:r>
      <w:proofErr w:type="spellStart"/>
      <w:r w:rsidRPr="00537415">
        <w:rPr>
          <w:rFonts w:ascii="Tahoma" w:hAnsi="Tahoma" w:cs="Tahoma"/>
        </w:rPr>
        <w:t>Multiservice</w:t>
      </w:r>
      <w:proofErr w:type="spellEnd"/>
      <w:r w:rsidRPr="00537415">
        <w:rPr>
          <w:rFonts w:ascii="Tahoma" w:hAnsi="Tahoma" w:cs="Tahoma"/>
        </w:rPr>
        <w:t xml:space="preserve"> </w:t>
      </w:r>
      <w:proofErr w:type="spellStart"/>
      <w:r w:rsidRPr="00537415">
        <w:rPr>
          <w:rFonts w:ascii="Tahoma" w:hAnsi="Tahoma" w:cs="Tahoma"/>
        </w:rPr>
        <w:t>Redgard</w:t>
      </w:r>
      <w:proofErr w:type="spellEnd"/>
      <w:r w:rsidRPr="00537415">
        <w:rPr>
          <w:rFonts w:ascii="Tahoma" w:hAnsi="Tahoma" w:cs="Tahoma"/>
        </w:rPr>
        <w:t xml:space="preserve"> S.R.L. reiteró sus descargos presentados.</w:t>
      </w:r>
    </w:p>
    <w:p w:rsidR="00537415" w:rsidRPr="00537415" w:rsidRDefault="00537415" w:rsidP="00537415">
      <w:pPr>
        <w:pStyle w:val="Prrafodelista"/>
        <w:rPr>
          <w:sz w:val="20"/>
          <w:szCs w:val="20"/>
        </w:rPr>
      </w:pPr>
    </w:p>
    <w:p w:rsidR="00537415" w:rsidRPr="00537415" w:rsidRDefault="00537415" w:rsidP="00537415">
      <w:pPr>
        <w:numPr>
          <w:ilvl w:val="0"/>
          <w:numId w:val="4"/>
        </w:numPr>
        <w:jc w:val="both"/>
        <w:rPr>
          <w:rFonts w:ascii="Tahoma" w:hAnsi="Tahoma" w:cs="Tahoma"/>
        </w:rPr>
      </w:pPr>
      <w:r w:rsidRPr="00537415">
        <w:rPr>
          <w:rFonts w:ascii="Tahoma" w:hAnsi="Tahoma" w:cs="Tahoma"/>
        </w:rPr>
        <w:t xml:space="preserve">Con escrito de fecha 26 de octubre de 2010, la empresa </w:t>
      </w:r>
      <w:r w:rsidRPr="00537415">
        <w:rPr>
          <w:rFonts w:ascii="Tahoma" w:hAnsi="Tahoma" w:cs="Tahoma"/>
          <w:b/>
          <w:bCs/>
        </w:rPr>
        <w:t>VIGILANCIA COMERCIAL Y RESGUARDO DEL ORIENTE S.A.C. – VICMER DEL ORIENTE S.A.C.</w:t>
      </w:r>
      <w:r w:rsidRPr="00537415">
        <w:rPr>
          <w:rFonts w:ascii="Tahoma" w:hAnsi="Tahoma" w:cs="Tahoma"/>
        </w:rPr>
        <w:t>, presentó sus descargos e indicó que durante un proceso de selección, la infracción se imputará exclusivamente a la parte  que le haya cometido, aplicándose sólo a esta la sanción a que hubiera lugar siempre que pueda individualizarse.</w:t>
      </w:r>
    </w:p>
    <w:p w:rsidR="00537415" w:rsidRPr="00537415" w:rsidRDefault="00537415" w:rsidP="00537415">
      <w:pPr>
        <w:pStyle w:val="Prrafodelista"/>
        <w:rPr>
          <w:sz w:val="20"/>
          <w:szCs w:val="20"/>
        </w:rPr>
      </w:pPr>
    </w:p>
    <w:p w:rsidR="00537415" w:rsidRPr="00537415" w:rsidRDefault="00537415" w:rsidP="00537415">
      <w:pPr>
        <w:numPr>
          <w:ilvl w:val="0"/>
          <w:numId w:val="4"/>
        </w:numPr>
        <w:jc w:val="both"/>
        <w:rPr>
          <w:rFonts w:ascii="Tahoma" w:hAnsi="Tahoma" w:cs="Tahoma"/>
        </w:rPr>
      </w:pPr>
      <w:r w:rsidRPr="00537415">
        <w:rPr>
          <w:rFonts w:ascii="Tahoma" w:hAnsi="Tahoma" w:cs="Tahoma"/>
        </w:rPr>
        <w:t xml:space="preserve">Con escrito de fecha 25 de octubre de 2010, la empresa Policía Particular </w:t>
      </w:r>
      <w:proofErr w:type="spellStart"/>
      <w:r w:rsidRPr="00537415">
        <w:rPr>
          <w:rFonts w:ascii="Tahoma" w:hAnsi="Tahoma" w:cs="Tahoma"/>
        </w:rPr>
        <w:t>Tumpis</w:t>
      </w:r>
      <w:proofErr w:type="spellEnd"/>
      <w:r w:rsidRPr="00537415">
        <w:rPr>
          <w:rFonts w:ascii="Tahoma" w:hAnsi="Tahoma" w:cs="Tahoma"/>
        </w:rPr>
        <w:t xml:space="preserve"> S.R.L. señaló los siguientes argumentos:</w:t>
      </w:r>
    </w:p>
    <w:p w:rsidR="00537415" w:rsidRPr="00537415" w:rsidRDefault="00537415" w:rsidP="00537415">
      <w:pPr>
        <w:pStyle w:val="Prrafodelista"/>
        <w:rPr>
          <w:sz w:val="20"/>
          <w:szCs w:val="20"/>
        </w:rPr>
      </w:pPr>
    </w:p>
    <w:p w:rsidR="00537415" w:rsidRPr="00537415" w:rsidRDefault="00537415" w:rsidP="00537415">
      <w:pPr>
        <w:pStyle w:val="Prrafodelista"/>
        <w:widowControl/>
        <w:numPr>
          <w:ilvl w:val="0"/>
          <w:numId w:val="9"/>
        </w:numPr>
        <w:suppressAutoHyphens w:val="0"/>
        <w:ind w:hanging="164"/>
        <w:jc w:val="both"/>
        <w:rPr>
          <w:sz w:val="20"/>
          <w:szCs w:val="20"/>
        </w:rPr>
      </w:pPr>
      <w:r w:rsidRPr="00537415">
        <w:rPr>
          <w:sz w:val="20"/>
          <w:szCs w:val="20"/>
        </w:rPr>
        <w:t xml:space="preserve">El 12 de febrero de 2009, la empresa MAS SEGURIDAD S.R.L. indicó que la empresa que va a proporcionar la experiencia de facturación es SECURITY S.A.C. para poder llegar a los 18 millones de soles en los últimos años, precisó que a esta empresa se le tendría que dar el 3% del total de la facturación que corresponde a cada consorciado, la cual deberá ser pagada de la primera facturación libre del IGV debido a que esta empresa está proporcionando el monto de la facturación y los </w:t>
      </w:r>
      <w:proofErr w:type="spellStart"/>
      <w:r w:rsidRPr="00537415">
        <w:rPr>
          <w:sz w:val="20"/>
          <w:szCs w:val="20"/>
        </w:rPr>
        <w:t>curriculum</w:t>
      </w:r>
      <w:proofErr w:type="spellEnd"/>
      <w:r w:rsidRPr="00537415">
        <w:rPr>
          <w:sz w:val="20"/>
          <w:szCs w:val="20"/>
        </w:rPr>
        <w:t xml:space="preserve"> vitae del personal de vigilancia, los cuales deben sustentar experiencia mayor a tres años. Las empresas encargadas de la facturación serían MAS SEGURIDAD SRL y SECURITY SAK S.A.</w:t>
      </w:r>
    </w:p>
    <w:p w:rsidR="00537415" w:rsidRPr="00537415" w:rsidRDefault="00537415" w:rsidP="00537415">
      <w:pPr>
        <w:pStyle w:val="Prrafodelista"/>
        <w:ind w:left="1440"/>
        <w:rPr>
          <w:sz w:val="20"/>
          <w:szCs w:val="20"/>
        </w:rPr>
      </w:pPr>
    </w:p>
    <w:p w:rsidR="00537415" w:rsidRPr="00537415" w:rsidRDefault="00537415" w:rsidP="00537415">
      <w:pPr>
        <w:pStyle w:val="Prrafodelista"/>
        <w:widowControl/>
        <w:numPr>
          <w:ilvl w:val="0"/>
          <w:numId w:val="9"/>
        </w:numPr>
        <w:suppressAutoHyphens w:val="0"/>
        <w:ind w:hanging="164"/>
        <w:jc w:val="both"/>
        <w:rPr>
          <w:sz w:val="20"/>
          <w:szCs w:val="20"/>
        </w:rPr>
      </w:pPr>
      <w:r w:rsidRPr="00537415">
        <w:rPr>
          <w:sz w:val="20"/>
          <w:szCs w:val="20"/>
        </w:rPr>
        <w:t>Respecto al personal propuesto, no se propuso ningún vigilante, pues ello estaba a cargo de la empresa MAS SEGURIDAD S.R.L.</w:t>
      </w:r>
    </w:p>
    <w:p w:rsidR="00537415" w:rsidRPr="00537415" w:rsidRDefault="00537415" w:rsidP="00537415">
      <w:pPr>
        <w:pStyle w:val="Prrafodelista"/>
        <w:rPr>
          <w:sz w:val="20"/>
          <w:szCs w:val="20"/>
        </w:rPr>
      </w:pPr>
    </w:p>
    <w:p w:rsidR="00537415" w:rsidRPr="00537415" w:rsidRDefault="00537415" w:rsidP="00537415">
      <w:pPr>
        <w:pStyle w:val="Prrafodelista"/>
        <w:widowControl/>
        <w:numPr>
          <w:ilvl w:val="0"/>
          <w:numId w:val="9"/>
        </w:numPr>
        <w:suppressAutoHyphens w:val="0"/>
        <w:ind w:hanging="164"/>
        <w:jc w:val="both"/>
        <w:rPr>
          <w:sz w:val="20"/>
          <w:szCs w:val="20"/>
        </w:rPr>
      </w:pPr>
      <w:r w:rsidRPr="00537415">
        <w:rPr>
          <w:sz w:val="20"/>
          <w:szCs w:val="20"/>
        </w:rPr>
        <w:t>De la documentación presentada al Tribunal ha sido posible individualizar la responsabilidad de las empresas SECURITY ZAK S.A.C. y MAS SEGURIDAD S.R.L.</w:t>
      </w:r>
    </w:p>
    <w:p w:rsidR="00537415" w:rsidRPr="00537415" w:rsidRDefault="00537415" w:rsidP="00537415">
      <w:pPr>
        <w:ind w:left="360"/>
        <w:rPr>
          <w:rFonts w:ascii="Tahoma" w:hAnsi="Tahoma" w:cs="Tahoma"/>
        </w:rPr>
      </w:pPr>
    </w:p>
    <w:p w:rsidR="00537415" w:rsidRPr="00537415" w:rsidRDefault="00537415" w:rsidP="00537415">
      <w:pPr>
        <w:numPr>
          <w:ilvl w:val="0"/>
          <w:numId w:val="4"/>
        </w:numPr>
        <w:jc w:val="both"/>
        <w:rPr>
          <w:rFonts w:ascii="Tahoma" w:hAnsi="Tahoma" w:cs="Tahoma"/>
        </w:rPr>
      </w:pPr>
      <w:r w:rsidRPr="00537415">
        <w:rPr>
          <w:rFonts w:ascii="Tahoma" w:hAnsi="Tahoma" w:cs="Tahoma"/>
        </w:rPr>
        <w:t>Por decreto del 03 de noviembre de 2010, se remitió el expediente a la Primera Sala del Tribunal.</w:t>
      </w:r>
    </w:p>
    <w:p w:rsidR="00537415" w:rsidRPr="00537415" w:rsidRDefault="00537415" w:rsidP="00537415">
      <w:pPr>
        <w:ind w:left="720"/>
        <w:rPr>
          <w:rFonts w:ascii="Tahoma" w:hAnsi="Tahoma" w:cs="Tahoma"/>
        </w:rPr>
      </w:pPr>
    </w:p>
    <w:p w:rsidR="00537415" w:rsidRPr="00537415" w:rsidRDefault="00537415" w:rsidP="00537415">
      <w:pPr>
        <w:numPr>
          <w:ilvl w:val="0"/>
          <w:numId w:val="4"/>
        </w:numPr>
        <w:jc w:val="both"/>
        <w:rPr>
          <w:rFonts w:ascii="Tahoma" w:hAnsi="Tahoma" w:cs="Tahoma"/>
        </w:rPr>
      </w:pPr>
      <w:r w:rsidRPr="00537415">
        <w:rPr>
          <w:rFonts w:ascii="Tahoma" w:hAnsi="Tahoma" w:cs="Tahoma"/>
        </w:rPr>
        <w:t>Con escrito de fecha 15 de noviembre de 2010, la empresa VICMER DEL ORIENTE S.A.C. indicó que la consorciada SECURITY ZAK S.A. fue la responsable de presentar el documento cuestionado.</w:t>
      </w:r>
    </w:p>
    <w:p w:rsidR="00537415" w:rsidRPr="00537415" w:rsidRDefault="00537415" w:rsidP="00537415">
      <w:pPr>
        <w:pStyle w:val="Prrafodelista"/>
        <w:rPr>
          <w:sz w:val="20"/>
          <w:szCs w:val="20"/>
        </w:rPr>
      </w:pPr>
    </w:p>
    <w:p w:rsidR="00537415" w:rsidRPr="00537415" w:rsidRDefault="00537415" w:rsidP="00537415">
      <w:pPr>
        <w:numPr>
          <w:ilvl w:val="0"/>
          <w:numId w:val="4"/>
        </w:numPr>
        <w:jc w:val="both"/>
        <w:rPr>
          <w:rFonts w:ascii="Tahoma" w:hAnsi="Tahoma" w:cs="Tahoma"/>
        </w:rPr>
      </w:pPr>
      <w:r w:rsidRPr="00537415">
        <w:rPr>
          <w:rFonts w:ascii="Tahoma" w:hAnsi="Tahoma" w:cs="Tahoma"/>
        </w:rPr>
        <w:t>Mediante escrito de fecha 06 de enero de 2011, la empresa SECURITY ZAK S.A. remitió copia del carné DICSCAMEC que fue remitido a la empresa MAS SEGURIDAD S.R.L., cuyo vencimiento era el 18 de enero de 2009. Asimismo, indicó que la responsabilidad por presentación de documentos falsos o inexactos corresponde al administrado. Finalmente, indicó que las empresas consorciadas ZEUS SEGURITY AND SERVICE S.A.C., VICMER DEL ORIENTE, MULTISERVICE REGARD S.R.L. y POLICIA PARTICULAR TUMPIS S.R.L. precisan que la empresa MAS SEGURIDAD S.R.L. fue la responsable de la elaboración de la propuesta.</w:t>
      </w:r>
    </w:p>
    <w:p w:rsidR="00537415" w:rsidRPr="00537415" w:rsidRDefault="00537415" w:rsidP="00537415">
      <w:pPr>
        <w:ind w:left="540"/>
        <w:jc w:val="both"/>
        <w:rPr>
          <w:rFonts w:ascii="Tahoma" w:hAnsi="Tahoma" w:cs="Tahoma"/>
        </w:rPr>
      </w:pPr>
    </w:p>
    <w:p w:rsidR="00537415" w:rsidRPr="00537415" w:rsidRDefault="00537415" w:rsidP="00537415">
      <w:pPr>
        <w:jc w:val="both"/>
        <w:rPr>
          <w:rFonts w:ascii="Tahoma" w:hAnsi="Tahoma" w:cs="Tahoma"/>
          <w:b/>
          <w:shadow/>
        </w:rPr>
      </w:pPr>
      <w:r w:rsidRPr="00537415">
        <w:rPr>
          <w:rFonts w:ascii="Tahoma" w:hAnsi="Tahoma" w:cs="Tahoma"/>
          <w:b/>
          <w:shadow/>
        </w:rPr>
        <w:t>FUNDAMENTACIÓN:</w:t>
      </w:r>
    </w:p>
    <w:p w:rsidR="00537415" w:rsidRPr="00537415" w:rsidRDefault="00537415" w:rsidP="00537415">
      <w:pPr>
        <w:jc w:val="center"/>
        <w:rPr>
          <w:rFonts w:ascii="Tahoma" w:hAnsi="Tahoma" w:cs="Tahoma"/>
          <w:b/>
          <w:bCs/>
        </w:rPr>
      </w:pPr>
    </w:p>
    <w:p w:rsidR="00537415" w:rsidRPr="00537415" w:rsidRDefault="00537415" w:rsidP="00537415">
      <w:pPr>
        <w:numPr>
          <w:ilvl w:val="0"/>
          <w:numId w:val="11"/>
        </w:numPr>
        <w:jc w:val="both"/>
        <w:rPr>
          <w:rFonts w:ascii="Tahoma" w:hAnsi="Tahoma" w:cs="Tahoma"/>
        </w:rPr>
      </w:pPr>
      <w:r w:rsidRPr="00537415">
        <w:rPr>
          <w:rFonts w:ascii="Tahoma" w:hAnsi="Tahoma" w:cs="Tahoma"/>
        </w:rPr>
        <w:t xml:space="preserve">El presente procedimiento ha sido iniciado para determinar si las empresas  consorciadas Mas Seguridad S.R.L., Security </w:t>
      </w:r>
      <w:proofErr w:type="spellStart"/>
      <w:r w:rsidRPr="00537415">
        <w:rPr>
          <w:rFonts w:ascii="Tahoma" w:hAnsi="Tahoma" w:cs="Tahoma"/>
        </w:rPr>
        <w:t>Zak</w:t>
      </w:r>
      <w:proofErr w:type="spellEnd"/>
      <w:r w:rsidRPr="00537415">
        <w:rPr>
          <w:rFonts w:ascii="Tahoma" w:hAnsi="Tahoma" w:cs="Tahoma"/>
        </w:rPr>
        <w:t xml:space="preserve"> S.A., </w:t>
      </w:r>
      <w:proofErr w:type="spellStart"/>
      <w:r w:rsidRPr="00537415">
        <w:rPr>
          <w:rFonts w:ascii="Tahoma" w:hAnsi="Tahoma" w:cs="Tahoma"/>
        </w:rPr>
        <w:t>Vicmer</w:t>
      </w:r>
      <w:proofErr w:type="spellEnd"/>
      <w:r w:rsidRPr="00537415">
        <w:rPr>
          <w:rFonts w:ascii="Tahoma" w:hAnsi="Tahoma" w:cs="Tahoma"/>
        </w:rPr>
        <w:t xml:space="preserve"> del Oriente S.A.C, Zeus </w:t>
      </w:r>
      <w:proofErr w:type="spellStart"/>
      <w:r w:rsidRPr="00537415">
        <w:rPr>
          <w:rFonts w:ascii="Tahoma" w:hAnsi="Tahoma" w:cs="Tahoma"/>
        </w:rPr>
        <w:t>Securitiy</w:t>
      </w:r>
      <w:proofErr w:type="spellEnd"/>
      <w:r w:rsidRPr="00537415">
        <w:rPr>
          <w:rFonts w:ascii="Tahoma" w:hAnsi="Tahoma" w:cs="Tahoma"/>
        </w:rPr>
        <w:t xml:space="preserve"> and </w:t>
      </w:r>
      <w:proofErr w:type="spellStart"/>
      <w:r w:rsidRPr="00537415">
        <w:rPr>
          <w:rFonts w:ascii="Tahoma" w:hAnsi="Tahoma" w:cs="Tahoma"/>
        </w:rPr>
        <w:t>Service</w:t>
      </w:r>
      <w:proofErr w:type="spellEnd"/>
      <w:r w:rsidRPr="00537415">
        <w:rPr>
          <w:rFonts w:ascii="Tahoma" w:hAnsi="Tahoma" w:cs="Tahoma"/>
        </w:rPr>
        <w:t xml:space="preserve">, </w:t>
      </w:r>
      <w:proofErr w:type="spellStart"/>
      <w:r w:rsidRPr="00537415">
        <w:rPr>
          <w:rFonts w:ascii="Tahoma" w:hAnsi="Tahoma" w:cs="Tahoma"/>
        </w:rPr>
        <w:t>Multiservice</w:t>
      </w:r>
      <w:proofErr w:type="spellEnd"/>
      <w:r w:rsidRPr="00537415">
        <w:rPr>
          <w:rFonts w:ascii="Tahoma" w:hAnsi="Tahoma" w:cs="Tahoma"/>
        </w:rPr>
        <w:t xml:space="preserve"> </w:t>
      </w:r>
      <w:proofErr w:type="spellStart"/>
      <w:r w:rsidRPr="00537415">
        <w:rPr>
          <w:rFonts w:ascii="Tahoma" w:hAnsi="Tahoma" w:cs="Tahoma"/>
        </w:rPr>
        <w:t>Redgard</w:t>
      </w:r>
      <w:proofErr w:type="spellEnd"/>
      <w:r w:rsidRPr="00537415">
        <w:rPr>
          <w:rFonts w:ascii="Tahoma" w:hAnsi="Tahoma" w:cs="Tahoma"/>
        </w:rPr>
        <w:t xml:space="preserve"> S.R.L. y Policía Particular </w:t>
      </w:r>
      <w:proofErr w:type="spellStart"/>
      <w:r w:rsidRPr="00537415">
        <w:rPr>
          <w:rFonts w:ascii="Tahoma" w:hAnsi="Tahoma" w:cs="Tahoma"/>
        </w:rPr>
        <w:t>Tumpis</w:t>
      </w:r>
      <w:proofErr w:type="spellEnd"/>
      <w:r w:rsidRPr="00537415">
        <w:rPr>
          <w:rFonts w:ascii="Tahoma" w:hAnsi="Tahoma" w:cs="Tahoma"/>
        </w:rPr>
        <w:t xml:space="preserve"> S.R.L., en adelante Consorcio, han incurrido en responsabilidad administrativa por la presentación de documentos falsos o inexactos durante el Concurso Público</w:t>
      </w:r>
      <w:r w:rsidRPr="00537415">
        <w:rPr>
          <w:rFonts w:ascii="Tahoma" w:hAnsi="Tahoma" w:cs="Tahoma"/>
          <w:b/>
          <w:bCs/>
          <w:color w:val="444444"/>
        </w:rPr>
        <w:t xml:space="preserve"> Nº 0024-2008-MP-FN-CE, Primera Convocatoria</w:t>
      </w:r>
      <w:r w:rsidRPr="00537415">
        <w:rPr>
          <w:rFonts w:ascii="Tahoma" w:hAnsi="Tahoma" w:cs="Tahoma"/>
        </w:rPr>
        <w:t>; infracción tipificada en el literal i) del numeral 51.1 del artículo 51 de la Ley de Contrataciones del Estado</w:t>
      </w:r>
      <w:r w:rsidRPr="00537415">
        <w:rPr>
          <w:rFonts w:ascii="Tahoma" w:hAnsi="Tahoma" w:cs="Tahoma"/>
          <w:vertAlign w:val="superscript"/>
        </w:rPr>
        <w:footnoteReference w:id="2"/>
      </w:r>
      <w:r w:rsidRPr="00537415">
        <w:rPr>
          <w:rFonts w:ascii="Tahoma" w:hAnsi="Tahoma" w:cs="Tahoma"/>
        </w:rPr>
        <w:t>, en adelante la Ley, concordante con el literal i) del numeral 1 del artículo 237 de su Reglamento</w:t>
      </w:r>
      <w:r w:rsidRPr="00537415">
        <w:rPr>
          <w:rFonts w:ascii="Tahoma" w:hAnsi="Tahoma" w:cs="Tahoma"/>
          <w:vertAlign w:val="superscript"/>
        </w:rPr>
        <w:footnoteReference w:id="3"/>
      </w:r>
      <w:r w:rsidRPr="00537415">
        <w:rPr>
          <w:rFonts w:ascii="Tahoma" w:hAnsi="Tahoma" w:cs="Tahoma"/>
        </w:rPr>
        <w:t>, normas vigentes al suscitarse los hechos.</w:t>
      </w:r>
    </w:p>
    <w:p w:rsidR="00537415" w:rsidRPr="00537415" w:rsidRDefault="00537415" w:rsidP="00537415">
      <w:pPr>
        <w:ind w:left="720"/>
        <w:rPr>
          <w:rFonts w:ascii="Tahoma" w:hAnsi="Tahoma" w:cs="Tahoma"/>
          <w:b/>
          <w:bCs/>
        </w:rPr>
      </w:pPr>
    </w:p>
    <w:p w:rsidR="00537415" w:rsidRPr="00537415" w:rsidRDefault="00537415" w:rsidP="00537415">
      <w:pPr>
        <w:numPr>
          <w:ilvl w:val="0"/>
          <w:numId w:val="11"/>
        </w:numPr>
        <w:jc w:val="both"/>
        <w:rPr>
          <w:rFonts w:ascii="Tahoma" w:hAnsi="Tahoma" w:cs="Tahoma"/>
        </w:rPr>
      </w:pPr>
      <w:r w:rsidRPr="00537415">
        <w:rPr>
          <w:rFonts w:ascii="Tahoma" w:hAnsi="Tahoma" w:cs="Tahoma"/>
        </w:rPr>
        <w:t>Sobre el particular, el literal i) del artículo 51 de la Ley, concordante con el artículo 237 del Reglamento establece que los agentes privados de la contratación incurrirán en infracción susceptible de sanción cuando presenten documentos falsos o información inexacta a las Entidades , al Tribunal o al OSCE. Dicha infracción se configura con la sola presentación del documento falso o inexacto, sin que la norma exija otros factores adicionales ; es decir, con la sola afectación del Principio de Presunción de Veracidad</w:t>
      </w:r>
      <w:r w:rsidRPr="00537415">
        <w:rPr>
          <w:rStyle w:val="Refdenotaalpie"/>
          <w:rFonts w:ascii="Tahoma" w:hAnsi="Tahoma" w:cs="Tahoma"/>
        </w:rPr>
        <w:footnoteReference w:id="4"/>
      </w:r>
      <w:r w:rsidRPr="00537415">
        <w:rPr>
          <w:rFonts w:ascii="Tahoma" w:hAnsi="Tahoma" w:cs="Tahoma"/>
        </w:rPr>
        <w:t xml:space="preserve"> consagrado en el acápite 1.7 del Artículo IV del Título Preliminar de la Ley Nº 27444, del </w:t>
      </w:r>
      <w:r w:rsidRPr="00537415">
        <w:rPr>
          <w:rFonts w:ascii="Tahoma" w:hAnsi="Tahoma" w:cs="Tahoma"/>
        </w:rPr>
        <w:lastRenderedPageBreak/>
        <w:t>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537415" w:rsidRPr="00537415" w:rsidRDefault="00537415" w:rsidP="00537415">
      <w:pPr>
        <w:ind w:left="360"/>
        <w:rPr>
          <w:rFonts w:ascii="Tahoma" w:hAnsi="Tahoma" w:cs="Tahoma"/>
        </w:rPr>
      </w:pPr>
    </w:p>
    <w:p w:rsidR="00537415" w:rsidRPr="00537415" w:rsidRDefault="00537415" w:rsidP="00537415">
      <w:pPr>
        <w:numPr>
          <w:ilvl w:val="0"/>
          <w:numId w:val="11"/>
        </w:numPr>
        <w:jc w:val="both"/>
        <w:rPr>
          <w:rFonts w:ascii="Tahoma" w:hAnsi="Tahoma" w:cs="Tahoma"/>
        </w:rPr>
      </w:pPr>
      <w:r w:rsidRPr="00537415">
        <w:rPr>
          <w:rFonts w:ascii="Tahoma" w:hAnsi="Tahoma" w:cs="Tahoma"/>
        </w:rPr>
        <w:t xml:space="preserve">Asimismo, </w:t>
      </w:r>
      <w:r w:rsidRPr="00537415">
        <w:rPr>
          <w:rFonts w:ascii="Tahoma" w:hAnsi="Tahoma" w:cs="Tahoma"/>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537415">
        <w:rPr>
          <w:rFonts w:ascii="Tahoma" w:hAnsi="Tahoma" w:cs="Tahoma"/>
          <w:b/>
          <w:bCs/>
          <w:lang w:val="es-MX"/>
        </w:rPr>
        <w:t>se presumen verificados por quien hace uso de ellos, así como de contenido veraz para fines del procedimiento administrativo</w:t>
      </w:r>
      <w:r w:rsidRPr="00537415">
        <w:rPr>
          <w:rFonts w:ascii="Tahoma" w:hAnsi="Tahoma" w:cs="Tahoma"/>
          <w:lang w:val="es-MX"/>
        </w:rPr>
        <w:t xml:space="preserve">. Sin embargo, esta presunción es de índole </w:t>
      </w:r>
      <w:proofErr w:type="spellStart"/>
      <w:r w:rsidRPr="00537415">
        <w:rPr>
          <w:rFonts w:ascii="Tahoma" w:hAnsi="Tahoma" w:cs="Tahoma"/>
          <w:i/>
          <w:iCs/>
          <w:lang w:val="es-MX"/>
        </w:rPr>
        <w:t>juris</w:t>
      </w:r>
      <w:proofErr w:type="spellEnd"/>
      <w:r w:rsidRPr="00537415">
        <w:rPr>
          <w:rFonts w:ascii="Tahoma" w:hAnsi="Tahoma" w:cs="Tahoma"/>
          <w:i/>
          <w:iCs/>
          <w:lang w:val="es-MX"/>
        </w:rPr>
        <w:t xml:space="preserve"> tantum</w:t>
      </w:r>
      <w:r w:rsidRPr="00537415">
        <w:rPr>
          <w:rFonts w:ascii="Tahoma" w:hAnsi="Tahoma" w:cs="Tahoma"/>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537415" w:rsidRPr="00537415" w:rsidRDefault="00537415" w:rsidP="00537415">
      <w:pPr>
        <w:ind w:left="720"/>
        <w:rPr>
          <w:rFonts w:ascii="Tahoma" w:hAnsi="Tahoma" w:cs="Tahoma"/>
        </w:rPr>
      </w:pPr>
    </w:p>
    <w:p w:rsidR="00537415" w:rsidRPr="00537415" w:rsidRDefault="00537415" w:rsidP="00537415">
      <w:pPr>
        <w:numPr>
          <w:ilvl w:val="0"/>
          <w:numId w:val="11"/>
        </w:numPr>
        <w:jc w:val="both"/>
        <w:rPr>
          <w:rFonts w:ascii="Tahoma" w:hAnsi="Tahoma" w:cs="Tahoma"/>
        </w:rPr>
      </w:pPr>
      <w:r w:rsidRPr="00537415">
        <w:rPr>
          <w:rFonts w:ascii="Tahoma" w:hAnsi="Tahoma" w:cs="Tahoma"/>
        </w:rPr>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537415" w:rsidRPr="00537415" w:rsidRDefault="00537415" w:rsidP="00537415">
      <w:pPr>
        <w:ind w:left="720"/>
        <w:rPr>
          <w:rFonts w:ascii="Tahoma" w:hAnsi="Tahoma" w:cs="Tahoma"/>
        </w:rPr>
      </w:pPr>
    </w:p>
    <w:p w:rsidR="00537415" w:rsidRPr="00537415" w:rsidRDefault="00537415" w:rsidP="00537415">
      <w:pPr>
        <w:numPr>
          <w:ilvl w:val="0"/>
          <w:numId w:val="11"/>
        </w:numPr>
        <w:jc w:val="both"/>
        <w:rPr>
          <w:rFonts w:ascii="Tahoma" w:hAnsi="Tahoma" w:cs="Tahoma"/>
        </w:rPr>
      </w:pPr>
      <w:r w:rsidRPr="00537415">
        <w:rPr>
          <w:rFonts w:ascii="Tahoma" w:hAnsi="Tahoma" w:cs="Tahoma"/>
        </w:rPr>
        <w:t xml:space="preserve">En línea con lo anterior, el literal c) del numeral 1 del artículo 42 del Reglamento establece que los postores y/o contratistas </w:t>
      </w:r>
      <w:r w:rsidRPr="00537415">
        <w:rPr>
          <w:rFonts w:ascii="Tahoma" w:hAnsi="Tahoma" w:cs="Tahoma"/>
          <w:b/>
          <w:bCs/>
        </w:rPr>
        <w:t>son responsables de la veracidad de los documentos e información que presentan para efectos de un proceso de selección determinado</w:t>
      </w:r>
      <w:r w:rsidRPr="00537415">
        <w:rPr>
          <w:rFonts w:ascii="Tahoma" w:hAnsi="Tahoma" w:cs="Tahoma"/>
        </w:rPr>
        <w:t>.</w:t>
      </w:r>
    </w:p>
    <w:p w:rsidR="00537415" w:rsidRPr="00537415" w:rsidRDefault="00537415" w:rsidP="00537415">
      <w:pPr>
        <w:ind w:left="720"/>
        <w:rPr>
          <w:rFonts w:ascii="Tahoma" w:hAnsi="Tahoma" w:cs="Tahoma"/>
        </w:rPr>
      </w:pPr>
    </w:p>
    <w:p w:rsidR="00537415" w:rsidRPr="00537415" w:rsidRDefault="00537415" w:rsidP="00537415">
      <w:pPr>
        <w:numPr>
          <w:ilvl w:val="0"/>
          <w:numId w:val="11"/>
        </w:numPr>
        <w:jc w:val="both"/>
        <w:rPr>
          <w:rFonts w:ascii="Tahoma" w:hAnsi="Tahoma" w:cs="Tahoma"/>
        </w:rPr>
      </w:pPr>
      <w:r w:rsidRPr="00537415">
        <w:rPr>
          <w:rFonts w:ascii="Tahoma" w:hAnsi="Tahoma" w:cs="Tahoma"/>
        </w:rPr>
        <w:t xml:space="preserve">Ahora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537415" w:rsidRPr="00537415" w:rsidRDefault="00537415" w:rsidP="00537415">
      <w:pPr>
        <w:pStyle w:val="Prrafodelista"/>
        <w:rPr>
          <w:sz w:val="20"/>
          <w:szCs w:val="20"/>
          <w:lang w:val="es-PE"/>
        </w:rPr>
      </w:pPr>
    </w:p>
    <w:p w:rsidR="00537415" w:rsidRPr="00537415" w:rsidRDefault="00537415" w:rsidP="00537415">
      <w:pPr>
        <w:ind w:left="720"/>
        <w:rPr>
          <w:rFonts w:ascii="Tahoma" w:hAnsi="Tahoma" w:cs="Tahoma"/>
          <w:i/>
          <w:iCs/>
          <w:lang w:val="es-PE"/>
        </w:rPr>
      </w:pPr>
      <w:r w:rsidRPr="00537415">
        <w:rPr>
          <w:rFonts w:ascii="Tahoma" w:hAnsi="Tahoma" w:cs="Tahoma"/>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537415">
        <w:rPr>
          <w:rFonts w:ascii="Tahoma" w:hAnsi="Tahoma" w:cs="Tahoma"/>
          <w:i/>
          <w:iCs/>
          <w:lang w:val="es-PE"/>
        </w:rPr>
        <w:t>Principios de Moralidad</w:t>
      </w:r>
      <w:r w:rsidRPr="00537415">
        <w:rPr>
          <w:rFonts w:ascii="Tahoma" w:hAnsi="Tahoma" w:cs="Tahoma"/>
          <w:lang w:val="es-PE"/>
        </w:rPr>
        <w:t xml:space="preserve"> y de </w:t>
      </w:r>
      <w:r w:rsidRPr="00537415">
        <w:rPr>
          <w:rFonts w:ascii="Tahoma" w:hAnsi="Tahoma" w:cs="Tahoma"/>
          <w:i/>
          <w:iCs/>
          <w:lang w:val="es-PE"/>
        </w:rPr>
        <w:t>Presunción de Veracidad.</w:t>
      </w:r>
    </w:p>
    <w:p w:rsidR="00537415" w:rsidRPr="00537415" w:rsidRDefault="00537415" w:rsidP="00537415">
      <w:pPr>
        <w:ind w:left="720"/>
        <w:rPr>
          <w:rFonts w:ascii="Tahoma" w:hAnsi="Tahoma" w:cs="Tahoma"/>
          <w:i/>
          <w:iCs/>
          <w:lang w:val="es-PE"/>
        </w:rPr>
      </w:pPr>
    </w:p>
    <w:p w:rsidR="00537415" w:rsidRPr="00537415" w:rsidRDefault="00537415" w:rsidP="00537415">
      <w:pPr>
        <w:numPr>
          <w:ilvl w:val="0"/>
          <w:numId w:val="11"/>
        </w:numPr>
        <w:jc w:val="both"/>
        <w:rPr>
          <w:rFonts w:ascii="Tahoma" w:hAnsi="Tahoma" w:cs="Tahoma"/>
        </w:rPr>
      </w:pPr>
      <w:r w:rsidRPr="00537415">
        <w:rPr>
          <w:rFonts w:ascii="Tahoma" w:hAnsi="Tahoma" w:cs="Tahoma"/>
        </w:rPr>
        <w:t xml:space="preserve">En lo que concierne al fondo del asunto, en el presente caso la imputación efectuada contra el consorcio se refiere al primer supuesto de hecho contenido en la referida causal, es decir por la presentación de documentación falsa, razón por la cual deberá determinarse si el siguiente documento </w:t>
      </w:r>
      <w:r w:rsidRPr="00537415">
        <w:rPr>
          <w:rFonts w:ascii="Tahoma" w:hAnsi="Tahoma" w:cs="Tahoma"/>
          <w:b/>
          <w:bCs/>
        </w:rPr>
        <w:t>Carné Nº 001-S-84293</w:t>
      </w:r>
      <w:r w:rsidRPr="00537415">
        <w:rPr>
          <w:rStyle w:val="Refdenotaalpie"/>
          <w:rFonts w:ascii="Tahoma" w:hAnsi="Tahoma" w:cs="Tahoma"/>
          <w:b/>
          <w:bCs/>
        </w:rPr>
        <w:footnoteReference w:id="5"/>
      </w:r>
      <w:r w:rsidRPr="00537415">
        <w:rPr>
          <w:rFonts w:ascii="Tahoma" w:hAnsi="Tahoma" w:cs="Tahoma"/>
          <w:b/>
          <w:bCs/>
        </w:rPr>
        <w:t xml:space="preserve"> a nombre del Sr. NESTOR MOYA MAMANI</w:t>
      </w:r>
      <w:r w:rsidRPr="00537415">
        <w:rPr>
          <w:rFonts w:ascii="Tahoma" w:hAnsi="Tahoma" w:cs="Tahoma"/>
        </w:rPr>
        <w:t>,  es o no verdadero, o siendo verdadero ha sufrido adulteración.</w:t>
      </w:r>
    </w:p>
    <w:p w:rsidR="00537415" w:rsidRPr="00537415" w:rsidRDefault="00537415" w:rsidP="00537415">
      <w:pPr>
        <w:ind w:left="360"/>
        <w:rPr>
          <w:rFonts w:ascii="Tahoma" w:hAnsi="Tahoma" w:cs="Tahoma"/>
        </w:rPr>
      </w:pPr>
    </w:p>
    <w:p w:rsidR="00537415" w:rsidRPr="00537415" w:rsidRDefault="00537415" w:rsidP="00537415">
      <w:pPr>
        <w:numPr>
          <w:ilvl w:val="0"/>
          <w:numId w:val="11"/>
        </w:numPr>
        <w:jc w:val="both"/>
        <w:rPr>
          <w:rFonts w:ascii="Tahoma" w:hAnsi="Tahoma" w:cs="Tahoma"/>
        </w:rPr>
      </w:pPr>
      <w:r w:rsidRPr="00537415">
        <w:rPr>
          <w:rFonts w:ascii="Tahoma" w:hAnsi="Tahoma" w:cs="Tahoma"/>
        </w:rPr>
        <w:t xml:space="preserve">Sobre el particular, la empresa BONETTI PERU S.A.C. sustenta su denuncia indicando que de conformidad a la Directiva Nº 005-94-IN, el plazo de vigencia de estos documentos es por el lapso de 24 meses, sin embargo, este carné tiene una vigencia de dos años un mes, lapso que no corresponde a la realidad de los hechos, en razón de que la DISCAMEC los otorga con una vigencia de dos años, por esta razón, el denunciante considera que el Carné de Identificación Nº 001-S84293 se contradice con lo indicado, al </w:t>
      </w:r>
      <w:r w:rsidRPr="00537415">
        <w:rPr>
          <w:rFonts w:ascii="Tahoma" w:hAnsi="Tahoma" w:cs="Tahoma"/>
        </w:rPr>
        <w:lastRenderedPageBreak/>
        <w:t xml:space="preserve">señalar lo siguiente: </w:t>
      </w:r>
      <w:r w:rsidRPr="00537415">
        <w:rPr>
          <w:rFonts w:ascii="Tahoma" w:hAnsi="Tahoma" w:cs="Tahoma"/>
          <w:b/>
          <w:bCs/>
        </w:rPr>
        <w:t>EMISION: 18/01/2007, CADUCA: 18/02/2009</w:t>
      </w:r>
      <w:r w:rsidRPr="00537415">
        <w:rPr>
          <w:rFonts w:ascii="Tahoma" w:hAnsi="Tahoma" w:cs="Tahoma"/>
        </w:rPr>
        <w:t>, es decir, una vigencia de 25 meses.</w:t>
      </w:r>
    </w:p>
    <w:p w:rsidR="00537415" w:rsidRPr="00537415" w:rsidRDefault="00537415" w:rsidP="00537415">
      <w:pPr>
        <w:rPr>
          <w:rFonts w:ascii="Tahoma" w:hAnsi="Tahoma" w:cs="Tahoma"/>
        </w:rPr>
      </w:pPr>
    </w:p>
    <w:p w:rsidR="00537415" w:rsidRPr="00537415" w:rsidRDefault="00537415" w:rsidP="00537415">
      <w:pPr>
        <w:numPr>
          <w:ilvl w:val="0"/>
          <w:numId w:val="11"/>
        </w:numPr>
        <w:jc w:val="both"/>
        <w:rPr>
          <w:rFonts w:ascii="Tahoma" w:hAnsi="Tahoma" w:cs="Tahoma"/>
        </w:rPr>
      </w:pPr>
      <w:r w:rsidRPr="00537415">
        <w:rPr>
          <w:rFonts w:ascii="Tahoma" w:hAnsi="Tahoma" w:cs="Tahoma"/>
        </w:rPr>
        <w:t>En ese sentido, una primera circunstancia a analizar, es la relacionada con la presunta falsedad del documento en cuestión. Para que dicha falsedad se verifique, constituye mérito suficiente la manifestación efectuada por el propio agente emisor o beneficiario del servicio y/o adquisición, a través de una comunicación oficial, acreditando que el documento cuestionado no ha sido expedido por éste o que siendo válidamente expedido ha sufrido adulteración en su contenido, criterio que ha sido recogido por el Tribunal en anteriores oportunidades.</w:t>
      </w:r>
    </w:p>
    <w:p w:rsidR="00537415" w:rsidRPr="00537415" w:rsidRDefault="00537415" w:rsidP="00537415">
      <w:pPr>
        <w:ind w:left="720"/>
        <w:rPr>
          <w:rFonts w:ascii="Tahoma" w:hAnsi="Tahoma" w:cs="Tahoma"/>
        </w:rPr>
      </w:pPr>
    </w:p>
    <w:p w:rsidR="00537415" w:rsidRPr="00537415" w:rsidRDefault="00537415" w:rsidP="00537415">
      <w:pPr>
        <w:numPr>
          <w:ilvl w:val="0"/>
          <w:numId w:val="11"/>
        </w:numPr>
        <w:jc w:val="both"/>
        <w:rPr>
          <w:rFonts w:ascii="Tahoma" w:hAnsi="Tahoma" w:cs="Tahoma"/>
        </w:rPr>
      </w:pPr>
      <w:r w:rsidRPr="00537415">
        <w:rPr>
          <w:rFonts w:ascii="Tahoma" w:hAnsi="Tahoma" w:cs="Tahoma"/>
        </w:rPr>
        <w:t xml:space="preserve">A fin de dilucidar este asunto, el denunciante solicitó a la DISCAMEC verificar la autenticidad del carné en cuestión, obteniendo como respuesta el </w:t>
      </w:r>
      <w:proofErr w:type="spellStart"/>
      <w:r w:rsidRPr="00537415">
        <w:rPr>
          <w:rFonts w:ascii="Tahoma" w:hAnsi="Tahoma" w:cs="Tahoma"/>
        </w:rPr>
        <w:t>Of¡cio</w:t>
      </w:r>
      <w:proofErr w:type="spellEnd"/>
      <w:r w:rsidRPr="00537415">
        <w:rPr>
          <w:rFonts w:ascii="Tahoma" w:hAnsi="Tahoma" w:cs="Tahoma"/>
        </w:rPr>
        <w:t xml:space="preserve"> Nº 3594-2009-IN-1704/03 del Director de Control de Servicios de Seguridad Privada de la DISCAMEC, que adjunta al presente una (01) copia de la Constancia de Registro de Vigilantes Nº 536-2009-IN-1704 del 03 de marzo de 2009, a nombre del </w:t>
      </w:r>
      <w:r w:rsidRPr="00537415">
        <w:rPr>
          <w:rFonts w:ascii="Tahoma" w:hAnsi="Tahoma" w:cs="Tahoma"/>
          <w:b/>
          <w:bCs/>
        </w:rPr>
        <w:t>Sr. NESTOR MOYA MAMANI</w:t>
      </w:r>
      <w:r w:rsidRPr="00537415">
        <w:rPr>
          <w:rFonts w:ascii="Tahoma" w:hAnsi="Tahoma" w:cs="Tahoma"/>
        </w:rPr>
        <w:t xml:space="preserve">, donde se aprecia que la fecha de emisión del mencionado carné fue el </w:t>
      </w:r>
      <w:r w:rsidRPr="00537415">
        <w:rPr>
          <w:rFonts w:ascii="Tahoma" w:hAnsi="Tahoma" w:cs="Tahoma"/>
          <w:b/>
          <w:bCs/>
        </w:rPr>
        <w:t>18 DE ENERO DE 2007 y la de vencimiento es el 18 DE ENERO DE 2009.</w:t>
      </w:r>
    </w:p>
    <w:p w:rsidR="00537415" w:rsidRPr="00537415" w:rsidRDefault="00537415" w:rsidP="00537415">
      <w:pPr>
        <w:rPr>
          <w:rFonts w:ascii="Tahoma" w:hAnsi="Tahoma" w:cs="Tahoma"/>
        </w:rPr>
      </w:pPr>
    </w:p>
    <w:p w:rsidR="00537415" w:rsidRPr="00537415" w:rsidRDefault="00537415" w:rsidP="00537415">
      <w:pPr>
        <w:numPr>
          <w:ilvl w:val="0"/>
          <w:numId w:val="11"/>
        </w:numPr>
        <w:jc w:val="both"/>
        <w:rPr>
          <w:rFonts w:ascii="Tahoma" w:hAnsi="Tahoma" w:cs="Tahoma"/>
        </w:rPr>
      </w:pPr>
      <w:r w:rsidRPr="00537415">
        <w:rPr>
          <w:rFonts w:ascii="Tahoma" w:hAnsi="Tahoma" w:cs="Tahoma"/>
        </w:rPr>
        <w:t xml:space="preserve">En este orden de ideas, y en virtud a la valoración de los medios probatorios aportados por la denunciante, este Colegiado concluye que el Consorcio ha presentado documento falso ante la Entidad, dado que en el presente caso el emisor del documento cuestionado, ha señalado que la Constancia de Registro de Vigilantes Nº 536-2009-IN-1704 del 03 de marzo de 2009, a nombre del </w:t>
      </w:r>
      <w:r w:rsidRPr="00537415">
        <w:rPr>
          <w:rFonts w:ascii="Tahoma" w:hAnsi="Tahoma" w:cs="Tahoma"/>
          <w:b/>
          <w:bCs/>
        </w:rPr>
        <w:t>Sr. NESTOR MOYA MAMANI</w:t>
      </w:r>
      <w:r w:rsidRPr="00537415">
        <w:rPr>
          <w:rFonts w:ascii="Tahoma" w:hAnsi="Tahoma" w:cs="Tahoma"/>
        </w:rPr>
        <w:t xml:space="preserve">, tenía como fecha de </w:t>
      </w:r>
      <w:r w:rsidRPr="00537415">
        <w:rPr>
          <w:rFonts w:ascii="Tahoma" w:hAnsi="Tahoma" w:cs="Tahoma"/>
          <w:b/>
          <w:bCs/>
        </w:rPr>
        <w:t>vencimiento 18 DE ENERO DE 2009 y no 18 de FEBRERO de 2009</w:t>
      </w:r>
      <w:r w:rsidRPr="00537415">
        <w:rPr>
          <w:rFonts w:ascii="Tahoma" w:hAnsi="Tahoma" w:cs="Tahoma"/>
        </w:rPr>
        <w:t>, razón por la cual se concluye que se trata de un documento falso que ha sido adulterado en su contenido.</w:t>
      </w:r>
    </w:p>
    <w:p w:rsidR="00537415" w:rsidRPr="00537415" w:rsidRDefault="00537415" w:rsidP="00537415">
      <w:pPr>
        <w:rPr>
          <w:rFonts w:ascii="Tahoma" w:hAnsi="Tahoma" w:cs="Tahoma"/>
        </w:rPr>
      </w:pPr>
    </w:p>
    <w:p w:rsidR="00537415" w:rsidRPr="00537415" w:rsidRDefault="00537415" w:rsidP="00537415">
      <w:pPr>
        <w:numPr>
          <w:ilvl w:val="0"/>
          <w:numId w:val="11"/>
        </w:numPr>
        <w:jc w:val="both"/>
        <w:rPr>
          <w:rFonts w:ascii="Tahoma" w:hAnsi="Tahoma" w:cs="Tahoma"/>
        </w:rPr>
      </w:pPr>
      <w:r w:rsidRPr="00537415">
        <w:rPr>
          <w:rFonts w:ascii="Tahoma" w:hAnsi="Tahoma" w:cs="Tahoma"/>
        </w:rPr>
        <w:t xml:space="preserve">En consecuencia, la conducta del Consorcio supone una trasgresión del </w:t>
      </w:r>
      <w:r w:rsidRPr="00537415">
        <w:rPr>
          <w:rFonts w:ascii="Tahoma" w:hAnsi="Tahoma" w:cs="Tahoma"/>
          <w:i/>
          <w:iCs/>
        </w:rPr>
        <w:t>principio de presunción de veracidad</w:t>
      </w:r>
      <w:r w:rsidRPr="00537415">
        <w:rPr>
          <w:rFonts w:ascii="Tahoma" w:hAnsi="Tahoma" w:cs="Tahoma"/>
        </w:rPr>
        <w:t>, a que se contrae el numeral 2 de la presente Fundamentación, en vista que, si bien a través de dicho principio la Administración Pública se encuentra en el deber de presumir como veraces los documentos presentados por el administrado, esta situación ha quedado desvirtuada desde el momento en que se ha verificado que el documento cuestionado es falso.</w:t>
      </w:r>
    </w:p>
    <w:p w:rsidR="00537415" w:rsidRPr="00537415" w:rsidRDefault="00537415" w:rsidP="00537415">
      <w:pPr>
        <w:rPr>
          <w:rFonts w:ascii="Tahoma" w:hAnsi="Tahoma" w:cs="Tahoma"/>
        </w:rPr>
      </w:pPr>
    </w:p>
    <w:p w:rsidR="00537415" w:rsidRPr="00537415" w:rsidRDefault="00537415" w:rsidP="00537415">
      <w:pPr>
        <w:numPr>
          <w:ilvl w:val="0"/>
          <w:numId w:val="11"/>
        </w:numPr>
        <w:jc w:val="both"/>
        <w:rPr>
          <w:rFonts w:ascii="Tahoma" w:hAnsi="Tahoma" w:cs="Tahoma"/>
          <w:b/>
          <w:bCs/>
        </w:rPr>
      </w:pPr>
      <w:r w:rsidRPr="00537415">
        <w:rPr>
          <w:rFonts w:ascii="Tahoma" w:hAnsi="Tahoma" w:cs="Tahoma"/>
        </w:rPr>
        <w:t xml:space="preserve">En ese orden de ideas, al haber presentado documentación falsa, el Consorcio ha contravenido el  </w:t>
      </w:r>
      <w:r w:rsidRPr="00537415">
        <w:rPr>
          <w:rFonts w:ascii="Tahoma" w:hAnsi="Tahoma" w:cs="Tahoma"/>
          <w:i/>
          <w:iCs/>
        </w:rPr>
        <w:t>Principio de Moralidad</w:t>
      </w:r>
      <w:r w:rsidRPr="00537415">
        <w:rPr>
          <w:rFonts w:ascii="Tahoma" w:hAnsi="Tahoma" w:cs="Tahoma"/>
        </w:rPr>
        <w:t xml:space="preserve"> que rige la contratación estatal y bajo el cual éstas deben caracterizarse por la </w:t>
      </w:r>
      <w:r w:rsidRPr="00537415">
        <w:rPr>
          <w:rFonts w:ascii="Tahoma" w:hAnsi="Tahoma" w:cs="Tahoma"/>
          <w:i/>
          <w:iCs/>
        </w:rPr>
        <w:t>honradez, veracidad, intangibilidad, justicia y probidad</w:t>
      </w:r>
      <w:r w:rsidRPr="00537415">
        <w:rPr>
          <w:rFonts w:ascii="Tahoma" w:hAnsi="Tahoma" w:cs="Tahoma"/>
        </w:rPr>
        <w:t xml:space="preserve">; así como por resultar contraria al artículo 62 del Reglamento, </w:t>
      </w:r>
      <w:r w:rsidRPr="00537415">
        <w:rPr>
          <w:rFonts w:ascii="Tahoma" w:hAnsi="Tahoma" w:cs="Tahoma"/>
          <w:b/>
          <w:bCs/>
        </w:rPr>
        <w:t>que establece que el Postor será responsable de la exactitud y veracidad de los documentos que presente como parte de su propuesta técnica.</w:t>
      </w:r>
    </w:p>
    <w:p w:rsidR="00537415" w:rsidRPr="00537415" w:rsidRDefault="00537415" w:rsidP="00537415">
      <w:pPr>
        <w:rPr>
          <w:rFonts w:ascii="Tahoma" w:hAnsi="Tahoma" w:cs="Tahoma"/>
          <w:b/>
          <w:bCs/>
        </w:rPr>
      </w:pPr>
    </w:p>
    <w:p w:rsidR="00537415" w:rsidRPr="00537415" w:rsidRDefault="00537415" w:rsidP="00537415">
      <w:pPr>
        <w:numPr>
          <w:ilvl w:val="0"/>
          <w:numId w:val="11"/>
        </w:numPr>
        <w:tabs>
          <w:tab w:val="num" w:pos="567"/>
        </w:tabs>
        <w:jc w:val="both"/>
        <w:rPr>
          <w:rFonts w:ascii="Tahoma" w:hAnsi="Tahoma" w:cs="Tahoma"/>
          <w:b/>
          <w:bCs/>
        </w:rPr>
      </w:pPr>
      <w:r w:rsidRPr="00537415">
        <w:rPr>
          <w:rFonts w:ascii="Tahoma" w:hAnsi="Tahoma" w:cs="Tahoma"/>
          <w:b/>
          <w:bCs/>
        </w:rPr>
        <w:t xml:space="preserve">  </w:t>
      </w:r>
      <w:r w:rsidRPr="00537415">
        <w:rPr>
          <w:rFonts w:ascii="Tahoma" w:hAnsi="Tahoma" w:cs="Tahoma"/>
        </w:rPr>
        <w:t xml:space="preserve">Consecuentemente, la conducta desarrollada por el Consorcio califica dentro del supuesto de hecho de la infracción tipificada en el numeral 1) literal i) del artículo 51 de la Ley y 237 del Reglamento, por la cual corresponde imponer una sanción administrativa de inhabilitación para ser postor y contratar con el Estado por un período no menor de doce (12) ni mayor de </w:t>
      </w:r>
      <w:proofErr w:type="spellStart"/>
      <w:r w:rsidRPr="00537415">
        <w:rPr>
          <w:rFonts w:ascii="Tahoma" w:hAnsi="Tahoma" w:cs="Tahoma"/>
        </w:rPr>
        <w:t>treintaiseis</w:t>
      </w:r>
      <w:proofErr w:type="spellEnd"/>
      <w:r w:rsidRPr="00537415">
        <w:rPr>
          <w:rFonts w:ascii="Tahoma" w:hAnsi="Tahoma" w:cs="Tahoma"/>
        </w:rPr>
        <w:t xml:space="preserve"> (36) meses, </w:t>
      </w:r>
      <w:r w:rsidRPr="00537415">
        <w:rPr>
          <w:rFonts w:ascii="Tahoma" w:hAnsi="Tahoma" w:cs="Tahoma"/>
          <w:lang w:val="es-MX"/>
        </w:rPr>
        <w:t xml:space="preserve">conforme a los criterios </w:t>
      </w:r>
      <w:r w:rsidRPr="00537415">
        <w:rPr>
          <w:rFonts w:ascii="Tahoma" w:hAnsi="Tahoma" w:cs="Tahoma"/>
        </w:rPr>
        <w:t>para la determinación gradual de la sanción previstos en el artículo 245</w:t>
      </w:r>
      <w:r w:rsidRPr="00537415">
        <w:rPr>
          <w:rFonts w:ascii="Tahoma" w:hAnsi="Tahoma" w:cs="Tahoma"/>
          <w:vertAlign w:val="superscript"/>
        </w:rPr>
        <w:footnoteReference w:id="6"/>
      </w:r>
      <w:r w:rsidRPr="00537415">
        <w:rPr>
          <w:rFonts w:ascii="Tahoma" w:hAnsi="Tahoma" w:cs="Tahoma"/>
        </w:rPr>
        <w:t xml:space="preserve"> del Reglamento.</w:t>
      </w:r>
    </w:p>
    <w:p w:rsidR="00537415" w:rsidRPr="00537415" w:rsidRDefault="00537415" w:rsidP="00537415">
      <w:pPr>
        <w:ind w:left="720"/>
        <w:rPr>
          <w:rFonts w:ascii="Tahoma" w:hAnsi="Tahoma" w:cs="Tahoma"/>
        </w:rPr>
      </w:pPr>
    </w:p>
    <w:p w:rsidR="00537415" w:rsidRPr="00537415" w:rsidRDefault="00537415" w:rsidP="00537415">
      <w:pPr>
        <w:numPr>
          <w:ilvl w:val="0"/>
          <w:numId w:val="11"/>
        </w:numPr>
        <w:jc w:val="both"/>
        <w:rPr>
          <w:rFonts w:ascii="Tahoma" w:hAnsi="Tahoma" w:cs="Tahoma"/>
        </w:rPr>
      </w:pPr>
      <w:r w:rsidRPr="00537415">
        <w:rPr>
          <w:rFonts w:ascii="Tahoma" w:hAnsi="Tahoma" w:cs="Tahoma"/>
        </w:rPr>
        <w:t>Ahora bien, teniendo en cuenta que se ha determinado responsabilidad administrativa por la presentación de un documento falso, y al tratarse el postor de un consorcio conformado por seis proveedores, corresponde aplicar las disposiciones que al respecto contiene el Reglamento.</w:t>
      </w:r>
    </w:p>
    <w:p w:rsidR="00537415" w:rsidRPr="00537415" w:rsidRDefault="00537415" w:rsidP="00537415">
      <w:pPr>
        <w:rPr>
          <w:rFonts w:ascii="Tahoma" w:hAnsi="Tahoma" w:cs="Tahoma"/>
        </w:rPr>
      </w:pPr>
    </w:p>
    <w:p w:rsidR="00537415" w:rsidRPr="00537415" w:rsidRDefault="00537415" w:rsidP="00537415">
      <w:pPr>
        <w:numPr>
          <w:ilvl w:val="0"/>
          <w:numId w:val="11"/>
        </w:numPr>
        <w:jc w:val="both"/>
        <w:rPr>
          <w:rFonts w:ascii="Tahoma" w:hAnsi="Tahoma" w:cs="Tahoma"/>
        </w:rPr>
      </w:pPr>
      <w:r w:rsidRPr="00537415">
        <w:rPr>
          <w:rFonts w:ascii="Tahoma" w:hAnsi="Tahoma" w:cs="Tahoma"/>
        </w:rPr>
        <w:t xml:space="preserve"> En este sentido, el artículo 239º del Reglamento señala que las infracciones cometidas por los postores que presentaron promesa de consorcio durante su participación en el proceso de selección, se imputarán exclusivamente a la parte que las haya cometido, aplicándose sólo a ésta la sanción a que hubiera lugar, siempre que pueda individualizarse al infractor. Dispositivo que resulta aplicable al presente caso, al haber ocurrido los hechos materia de análisis durante la participación del consorcio en el proceso de selección.</w:t>
      </w:r>
    </w:p>
    <w:p w:rsidR="00537415" w:rsidRPr="00537415" w:rsidRDefault="00537415" w:rsidP="00537415">
      <w:pPr>
        <w:pStyle w:val="Prrafodelista"/>
        <w:rPr>
          <w:sz w:val="20"/>
          <w:szCs w:val="20"/>
        </w:rPr>
      </w:pPr>
    </w:p>
    <w:p w:rsidR="00537415" w:rsidRPr="00537415" w:rsidRDefault="00537415" w:rsidP="00537415">
      <w:pPr>
        <w:numPr>
          <w:ilvl w:val="0"/>
          <w:numId w:val="11"/>
        </w:numPr>
        <w:jc w:val="both"/>
        <w:rPr>
          <w:rFonts w:ascii="Tahoma" w:hAnsi="Tahoma" w:cs="Tahoma"/>
        </w:rPr>
      </w:pPr>
      <w:r w:rsidRPr="00537415">
        <w:rPr>
          <w:rFonts w:ascii="Tahoma" w:hAnsi="Tahoma" w:cs="Tahoma"/>
        </w:rPr>
        <w:t xml:space="preserve">Así, a fin de determinar si corresponde imponer sanción administrativa a todos los integrantes del consorcio o corresponde individualizar la responsabilidad, debe observarse que el presente proceso de selección se convocó para el servicio de seguridad y vigilancia,  para lo cual, en la Promesa Formal de Consorcio obrante en la propuesta técnica,  se indicó que la totalidad de las empresas realizarían el apoyo logístico, y que cada una llevaría a cabo el servicio en las diversas sedes del Ministerio Público, tales como Ancash, Junín,  Piura, Amazonas, Loreto, La Libertad, </w:t>
      </w:r>
      <w:proofErr w:type="spellStart"/>
      <w:r w:rsidRPr="00537415">
        <w:rPr>
          <w:rFonts w:ascii="Tahoma" w:hAnsi="Tahoma" w:cs="Tahoma"/>
        </w:rPr>
        <w:t>Huanuco</w:t>
      </w:r>
      <w:proofErr w:type="spellEnd"/>
      <w:r w:rsidRPr="00537415">
        <w:rPr>
          <w:rFonts w:ascii="Tahoma" w:hAnsi="Tahoma" w:cs="Tahoma"/>
        </w:rPr>
        <w:t xml:space="preserve">, </w:t>
      </w:r>
      <w:proofErr w:type="spellStart"/>
      <w:r w:rsidRPr="00537415">
        <w:rPr>
          <w:rFonts w:ascii="Tahoma" w:hAnsi="Tahoma" w:cs="Tahoma"/>
        </w:rPr>
        <w:t>etc</w:t>
      </w:r>
      <w:proofErr w:type="spellEnd"/>
      <w:r w:rsidRPr="00537415">
        <w:rPr>
          <w:rFonts w:ascii="Tahoma" w:hAnsi="Tahoma" w:cs="Tahoma"/>
        </w:rPr>
        <w:t>, sin indicar quien sería el responsable por la elaboración de la propuesta o la recopilación de documentos, tales como licencias o facturas, por tal motivo, corresponde determinar las obligaciones que cada uno de los proveedores asumió en el consorcio, a fin de analizar la responsabilidad de los mismos.</w:t>
      </w:r>
    </w:p>
    <w:p w:rsidR="00537415" w:rsidRPr="00537415" w:rsidRDefault="00537415" w:rsidP="00537415">
      <w:pPr>
        <w:pStyle w:val="Prrafodelista"/>
        <w:rPr>
          <w:sz w:val="20"/>
          <w:szCs w:val="20"/>
        </w:rPr>
      </w:pPr>
    </w:p>
    <w:p w:rsidR="00537415" w:rsidRPr="00537415" w:rsidRDefault="00537415" w:rsidP="00537415">
      <w:pPr>
        <w:numPr>
          <w:ilvl w:val="0"/>
          <w:numId w:val="11"/>
        </w:numPr>
        <w:jc w:val="both"/>
        <w:rPr>
          <w:rFonts w:ascii="Tahoma" w:hAnsi="Tahoma" w:cs="Tahoma"/>
        </w:rPr>
      </w:pPr>
      <w:r w:rsidRPr="00537415">
        <w:rPr>
          <w:rFonts w:ascii="Tahoma" w:hAnsi="Tahoma" w:cs="Tahoma"/>
        </w:rPr>
        <w:t xml:space="preserve">En virtud a ello, si bien es cierto no se determinó otro tipo de obligación en la promesa formal de consorcio, al momento de presentar los descargos respectivos, las empresa consorciadas, Security </w:t>
      </w:r>
      <w:proofErr w:type="spellStart"/>
      <w:r w:rsidRPr="00537415">
        <w:rPr>
          <w:rFonts w:ascii="Tahoma" w:hAnsi="Tahoma" w:cs="Tahoma"/>
        </w:rPr>
        <w:t>Zak</w:t>
      </w:r>
      <w:proofErr w:type="spellEnd"/>
      <w:r w:rsidRPr="00537415">
        <w:rPr>
          <w:rFonts w:ascii="Tahoma" w:hAnsi="Tahoma" w:cs="Tahoma"/>
        </w:rPr>
        <w:t xml:space="preserve"> S.A., </w:t>
      </w:r>
      <w:proofErr w:type="spellStart"/>
      <w:r w:rsidRPr="00537415">
        <w:rPr>
          <w:rFonts w:ascii="Tahoma" w:hAnsi="Tahoma" w:cs="Tahoma"/>
        </w:rPr>
        <w:t>Vicmer</w:t>
      </w:r>
      <w:proofErr w:type="spellEnd"/>
      <w:r w:rsidRPr="00537415">
        <w:rPr>
          <w:rFonts w:ascii="Tahoma" w:hAnsi="Tahoma" w:cs="Tahoma"/>
        </w:rPr>
        <w:t xml:space="preserve"> del Oriente S.A.C, Zeus </w:t>
      </w:r>
      <w:proofErr w:type="spellStart"/>
      <w:r w:rsidRPr="00537415">
        <w:rPr>
          <w:rFonts w:ascii="Tahoma" w:hAnsi="Tahoma" w:cs="Tahoma"/>
        </w:rPr>
        <w:t>Securitiy</w:t>
      </w:r>
      <w:proofErr w:type="spellEnd"/>
      <w:r w:rsidRPr="00537415">
        <w:rPr>
          <w:rFonts w:ascii="Tahoma" w:hAnsi="Tahoma" w:cs="Tahoma"/>
        </w:rPr>
        <w:t xml:space="preserve"> and </w:t>
      </w:r>
      <w:proofErr w:type="spellStart"/>
      <w:r w:rsidRPr="00537415">
        <w:rPr>
          <w:rFonts w:ascii="Tahoma" w:hAnsi="Tahoma" w:cs="Tahoma"/>
        </w:rPr>
        <w:t>Service</w:t>
      </w:r>
      <w:proofErr w:type="spellEnd"/>
      <w:r w:rsidRPr="00537415">
        <w:rPr>
          <w:rFonts w:ascii="Tahoma" w:hAnsi="Tahoma" w:cs="Tahoma"/>
        </w:rPr>
        <w:t xml:space="preserve">, </w:t>
      </w:r>
      <w:proofErr w:type="spellStart"/>
      <w:r w:rsidRPr="00537415">
        <w:rPr>
          <w:rFonts w:ascii="Tahoma" w:hAnsi="Tahoma" w:cs="Tahoma"/>
        </w:rPr>
        <w:t>Multiservice</w:t>
      </w:r>
      <w:proofErr w:type="spellEnd"/>
      <w:r w:rsidRPr="00537415">
        <w:rPr>
          <w:rFonts w:ascii="Tahoma" w:hAnsi="Tahoma" w:cs="Tahoma"/>
        </w:rPr>
        <w:t xml:space="preserve"> </w:t>
      </w:r>
      <w:proofErr w:type="spellStart"/>
      <w:r w:rsidRPr="00537415">
        <w:rPr>
          <w:rFonts w:ascii="Tahoma" w:hAnsi="Tahoma" w:cs="Tahoma"/>
        </w:rPr>
        <w:t>Redgard</w:t>
      </w:r>
      <w:proofErr w:type="spellEnd"/>
      <w:r w:rsidRPr="00537415">
        <w:rPr>
          <w:rFonts w:ascii="Tahoma" w:hAnsi="Tahoma" w:cs="Tahoma"/>
        </w:rPr>
        <w:t xml:space="preserve"> S.R.L. y Policía Particular </w:t>
      </w:r>
      <w:proofErr w:type="spellStart"/>
      <w:r w:rsidRPr="00537415">
        <w:rPr>
          <w:rFonts w:ascii="Tahoma" w:hAnsi="Tahoma" w:cs="Tahoma"/>
        </w:rPr>
        <w:t>Tumpis</w:t>
      </w:r>
      <w:proofErr w:type="spellEnd"/>
      <w:r w:rsidRPr="00537415">
        <w:rPr>
          <w:rFonts w:ascii="Tahoma" w:hAnsi="Tahoma" w:cs="Tahoma"/>
        </w:rPr>
        <w:t xml:space="preserve"> S.R.L., indicaron que la empresa encargada de elaborar la propuesta fue la consorciada Mas Seguridad S.R.L. y que el documento cuestionado pertenece a la empresa Security </w:t>
      </w:r>
      <w:proofErr w:type="spellStart"/>
      <w:r w:rsidRPr="00537415">
        <w:rPr>
          <w:rFonts w:ascii="Tahoma" w:hAnsi="Tahoma" w:cs="Tahoma"/>
        </w:rPr>
        <w:t>Zak</w:t>
      </w:r>
      <w:proofErr w:type="spellEnd"/>
      <w:r w:rsidRPr="00537415">
        <w:rPr>
          <w:rFonts w:ascii="Tahoma" w:hAnsi="Tahoma" w:cs="Tahoma"/>
        </w:rPr>
        <w:t xml:space="preserve"> S.A., por lo que no tuvieron injerencia alguna respecto el documento cuestionado.</w:t>
      </w:r>
    </w:p>
    <w:p w:rsidR="00537415" w:rsidRPr="00537415" w:rsidRDefault="00537415" w:rsidP="00537415">
      <w:pPr>
        <w:pStyle w:val="Prrafodelista"/>
        <w:rPr>
          <w:sz w:val="20"/>
          <w:szCs w:val="20"/>
        </w:rPr>
      </w:pPr>
    </w:p>
    <w:p w:rsidR="00537415" w:rsidRPr="00537415" w:rsidRDefault="00537415" w:rsidP="00537415">
      <w:pPr>
        <w:numPr>
          <w:ilvl w:val="0"/>
          <w:numId w:val="11"/>
        </w:numPr>
        <w:jc w:val="both"/>
        <w:rPr>
          <w:rFonts w:ascii="Tahoma" w:hAnsi="Tahoma" w:cs="Tahoma"/>
        </w:rPr>
      </w:pPr>
      <w:r w:rsidRPr="00537415">
        <w:rPr>
          <w:rFonts w:ascii="Tahoma" w:hAnsi="Tahoma" w:cs="Tahoma"/>
        </w:rPr>
        <w:t xml:space="preserve">En este contexto, al haber sido proporcionado por la empresa Security </w:t>
      </w:r>
      <w:proofErr w:type="spellStart"/>
      <w:r w:rsidRPr="00537415">
        <w:rPr>
          <w:rFonts w:ascii="Tahoma" w:hAnsi="Tahoma" w:cs="Tahoma"/>
        </w:rPr>
        <w:t>Zak</w:t>
      </w:r>
      <w:proofErr w:type="spellEnd"/>
      <w:r w:rsidRPr="00537415">
        <w:rPr>
          <w:rFonts w:ascii="Tahoma" w:hAnsi="Tahoma" w:cs="Tahoma"/>
        </w:rPr>
        <w:t xml:space="preserve"> S.A., el Carné emitido por la DICSCAMEC, (el cual es falso conforme a los fundamentos expuestos en la presente fundamentación), y al haber sido elaborada la propuesta por la empresa Mas Seguridad S.R.L., se verifica que ambas empresas tuvieron  participación respecto al uso del cuestionado carné de vigilante de seguridad.</w:t>
      </w:r>
    </w:p>
    <w:p w:rsidR="00537415" w:rsidRPr="00537415" w:rsidRDefault="00537415" w:rsidP="00537415">
      <w:pPr>
        <w:pStyle w:val="Prrafodelista"/>
        <w:rPr>
          <w:sz w:val="20"/>
          <w:szCs w:val="20"/>
        </w:rPr>
      </w:pPr>
    </w:p>
    <w:p w:rsidR="00537415" w:rsidRPr="00537415" w:rsidRDefault="00537415" w:rsidP="00537415">
      <w:pPr>
        <w:numPr>
          <w:ilvl w:val="0"/>
          <w:numId w:val="11"/>
        </w:numPr>
        <w:jc w:val="both"/>
        <w:rPr>
          <w:rFonts w:ascii="Tahoma" w:hAnsi="Tahoma" w:cs="Tahoma"/>
        </w:rPr>
      </w:pPr>
      <w:r w:rsidRPr="00537415">
        <w:rPr>
          <w:rFonts w:ascii="Tahoma" w:hAnsi="Tahoma" w:cs="Tahoma"/>
        </w:rPr>
        <w:t>Al respecto, debe indicarse que la empresa encargada de elaborar la propuesta tiene la responsabilidad no sólo de recopilar la información proporcionada por las demás consorciadas, sino de velar por la integridad de los documentos presentados, asumiendo el control de los mismos, y manteniendo intangiblemente su contenido.</w:t>
      </w:r>
    </w:p>
    <w:p w:rsidR="00537415" w:rsidRPr="00537415" w:rsidRDefault="00537415" w:rsidP="00537415">
      <w:pPr>
        <w:pStyle w:val="Prrafodelista"/>
        <w:rPr>
          <w:sz w:val="20"/>
          <w:szCs w:val="20"/>
        </w:rPr>
      </w:pPr>
    </w:p>
    <w:p w:rsidR="00537415" w:rsidRPr="00537415" w:rsidRDefault="00537415" w:rsidP="00537415">
      <w:pPr>
        <w:numPr>
          <w:ilvl w:val="0"/>
          <w:numId w:val="11"/>
        </w:numPr>
        <w:jc w:val="both"/>
        <w:rPr>
          <w:rFonts w:ascii="Tahoma" w:hAnsi="Tahoma" w:cs="Tahoma"/>
        </w:rPr>
      </w:pPr>
      <w:r w:rsidRPr="00537415">
        <w:rPr>
          <w:rFonts w:ascii="Tahoma" w:hAnsi="Tahoma" w:cs="Tahoma"/>
        </w:rPr>
        <w:lastRenderedPageBreak/>
        <w:t xml:space="preserve">Por otro lado, la empresa Security </w:t>
      </w:r>
      <w:proofErr w:type="spellStart"/>
      <w:r w:rsidRPr="00537415">
        <w:rPr>
          <w:rFonts w:ascii="Tahoma" w:hAnsi="Tahoma" w:cs="Tahoma"/>
        </w:rPr>
        <w:t>Zak</w:t>
      </w:r>
      <w:proofErr w:type="spellEnd"/>
      <w:r w:rsidRPr="00537415">
        <w:rPr>
          <w:rFonts w:ascii="Tahoma" w:hAnsi="Tahoma" w:cs="Tahoma"/>
        </w:rPr>
        <w:t xml:space="preserve"> S.A. fue quien remitió el documento para la elaboración de la propuesta, y si bien es cierto, en sus descargos indicó que el referido carné fue entregado sin adulteración a la empresa Mas Seguridad S.R.L., este hecho no ha podido ser acreditado fehacientemente, pues no obra en el expediente administrativo documento alguno que demuestre la recepción del Carné Nº 001-S-84293 debidamente emitido sin alguna irregularidad.</w:t>
      </w:r>
    </w:p>
    <w:p w:rsidR="00537415" w:rsidRPr="00537415" w:rsidRDefault="00537415" w:rsidP="00537415">
      <w:pPr>
        <w:pStyle w:val="Prrafodelista"/>
        <w:rPr>
          <w:sz w:val="20"/>
          <w:szCs w:val="20"/>
        </w:rPr>
      </w:pPr>
    </w:p>
    <w:p w:rsidR="00537415" w:rsidRPr="00537415" w:rsidRDefault="00537415" w:rsidP="00537415">
      <w:pPr>
        <w:numPr>
          <w:ilvl w:val="0"/>
          <w:numId w:val="11"/>
        </w:numPr>
        <w:tabs>
          <w:tab w:val="left" w:pos="0"/>
        </w:tabs>
        <w:autoSpaceDE w:val="0"/>
        <w:autoSpaceDN w:val="0"/>
        <w:adjustRightInd w:val="0"/>
        <w:jc w:val="both"/>
        <w:rPr>
          <w:rFonts w:ascii="Tahoma" w:hAnsi="Tahoma" w:cs="Tahoma"/>
        </w:rPr>
      </w:pPr>
      <w:r w:rsidRPr="00537415">
        <w:rPr>
          <w:rFonts w:ascii="Tahoma" w:hAnsi="Tahoma" w:cs="Tahoma"/>
        </w:rPr>
        <w:t xml:space="preserve">En tal sentido, no habiéndose demostrado en el presente procedimiento cuál de las dos empresas antes señaladas realizó la adulteración del contenido, y que no se ha aportado medio probatorio alguno que permita individualizar la responsabilidad entre la empresa obligada a elaborar la propuesta y la que entregó el carné de su personal, en este escenario corresponde imputar responsabilidad administrativa a las empresas Security </w:t>
      </w:r>
      <w:proofErr w:type="spellStart"/>
      <w:r w:rsidRPr="00537415">
        <w:rPr>
          <w:rFonts w:ascii="Tahoma" w:hAnsi="Tahoma" w:cs="Tahoma"/>
        </w:rPr>
        <w:t>Zak</w:t>
      </w:r>
      <w:proofErr w:type="spellEnd"/>
      <w:r w:rsidRPr="00537415">
        <w:rPr>
          <w:rFonts w:ascii="Tahoma" w:hAnsi="Tahoma" w:cs="Tahoma"/>
        </w:rPr>
        <w:t xml:space="preserve"> S.A., y Mas Seguridad S.R.L.</w:t>
      </w:r>
    </w:p>
    <w:p w:rsidR="00537415" w:rsidRPr="00537415" w:rsidRDefault="00537415" w:rsidP="00537415">
      <w:pPr>
        <w:pStyle w:val="Prrafodelista"/>
        <w:rPr>
          <w:sz w:val="20"/>
          <w:szCs w:val="20"/>
        </w:rPr>
      </w:pPr>
    </w:p>
    <w:p w:rsidR="00537415" w:rsidRPr="00537415" w:rsidRDefault="00537415" w:rsidP="00537415">
      <w:pPr>
        <w:numPr>
          <w:ilvl w:val="0"/>
          <w:numId w:val="11"/>
        </w:numPr>
        <w:tabs>
          <w:tab w:val="left" w:pos="0"/>
        </w:tabs>
        <w:autoSpaceDE w:val="0"/>
        <w:autoSpaceDN w:val="0"/>
        <w:adjustRightInd w:val="0"/>
        <w:jc w:val="both"/>
        <w:rPr>
          <w:rFonts w:ascii="Tahoma" w:hAnsi="Tahoma" w:cs="Tahoma"/>
        </w:rPr>
      </w:pPr>
      <w:r w:rsidRPr="00537415">
        <w:rPr>
          <w:rFonts w:ascii="Tahoma" w:hAnsi="Tahoma" w:cs="Tahoma"/>
        </w:rPr>
        <w:t xml:space="preserve">Teniendo en cuenta los hechos planteados y los actos de cada uno de los consorciados, puede establecerse que tanto las empresas, </w:t>
      </w:r>
      <w:proofErr w:type="spellStart"/>
      <w:r w:rsidRPr="00537415">
        <w:rPr>
          <w:rFonts w:ascii="Tahoma" w:hAnsi="Tahoma" w:cs="Tahoma"/>
        </w:rPr>
        <w:t>Vicmer</w:t>
      </w:r>
      <w:proofErr w:type="spellEnd"/>
      <w:r w:rsidRPr="00537415">
        <w:rPr>
          <w:rFonts w:ascii="Tahoma" w:hAnsi="Tahoma" w:cs="Tahoma"/>
        </w:rPr>
        <w:t xml:space="preserve"> del Oriente S.A.C, Zeus </w:t>
      </w:r>
      <w:proofErr w:type="spellStart"/>
      <w:r w:rsidRPr="00537415">
        <w:rPr>
          <w:rFonts w:ascii="Tahoma" w:hAnsi="Tahoma" w:cs="Tahoma"/>
        </w:rPr>
        <w:t>Securitiy</w:t>
      </w:r>
      <w:proofErr w:type="spellEnd"/>
      <w:r w:rsidRPr="00537415">
        <w:rPr>
          <w:rFonts w:ascii="Tahoma" w:hAnsi="Tahoma" w:cs="Tahoma"/>
        </w:rPr>
        <w:t xml:space="preserve"> and </w:t>
      </w:r>
      <w:proofErr w:type="spellStart"/>
      <w:r w:rsidRPr="00537415">
        <w:rPr>
          <w:rFonts w:ascii="Tahoma" w:hAnsi="Tahoma" w:cs="Tahoma"/>
        </w:rPr>
        <w:t>Service</w:t>
      </w:r>
      <w:proofErr w:type="spellEnd"/>
      <w:r w:rsidRPr="00537415">
        <w:rPr>
          <w:rFonts w:ascii="Tahoma" w:hAnsi="Tahoma" w:cs="Tahoma"/>
        </w:rPr>
        <w:t xml:space="preserve">, </w:t>
      </w:r>
      <w:proofErr w:type="spellStart"/>
      <w:r w:rsidRPr="00537415">
        <w:rPr>
          <w:rFonts w:ascii="Tahoma" w:hAnsi="Tahoma" w:cs="Tahoma"/>
        </w:rPr>
        <w:t>Multiservice</w:t>
      </w:r>
      <w:proofErr w:type="spellEnd"/>
      <w:r w:rsidRPr="00537415">
        <w:rPr>
          <w:rFonts w:ascii="Tahoma" w:hAnsi="Tahoma" w:cs="Tahoma"/>
        </w:rPr>
        <w:t xml:space="preserve"> </w:t>
      </w:r>
      <w:proofErr w:type="spellStart"/>
      <w:r w:rsidRPr="00537415">
        <w:rPr>
          <w:rFonts w:ascii="Tahoma" w:hAnsi="Tahoma" w:cs="Tahoma"/>
        </w:rPr>
        <w:t>Redgard</w:t>
      </w:r>
      <w:proofErr w:type="spellEnd"/>
      <w:r w:rsidRPr="00537415">
        <w:rPr>
          <w:rFonts w:ascii="Tahoma" w:hAnsi="Tahoma" w:cs="Tahoma"/>
        </w:rPr>
        <w:t xml:space="preserve"> S.R.L. y Policía Particular </w:t>
      </w:r>
      <w:proofErr w:type="spellStart"/>
      <w:r w:rsidRPr="00537415">
        <w:rPr>
          <w:rFonts w:ascii="Tahoma" w:hAnsi="Tahoma" w:cs="Tahoma"/>
        </w:rPr>
        <w:t>Tumpis</w:t>
      </w:r>
      <w:proofErr w:type="spellEnd"/>
      <w:r w:rsidRPr="00537415">
        <w:rPr>
          <w:rFonts w:ascii="Tahoma" w:hAnsi="Tahoma" w:cs="Tahoma"/>
        </w:rPr>
        <w:t xml:space="preserve"> S.R.L., no elaboraron la propuesta técnica ni aportaron el documento perteneciente al Sr. </w:t>
      </w:r>
      <w:proofErr w:type="spellStart"/>
      <w:r w:rsidRPr="00537415">
        <w:rPr>
          <w:rFonts w:ascii="Tahoma" w:hAnsi="Tahoma" w:cs="Tahoma"/>
        </w:rPr>
        <w:t>Nestor</w:t>
      </w:r>
      <w:proofErr w:type="spellEnd"/>
      <w:r w:rsidRPr="00537415">
        <w:rPr>
          <w:rFonts w:ascii="Tahoma" w:hAnsi="Tahoma" w:cs="Tahoma"/>
        </w:rPr>
        <w:t xml:space="preserve"> Moya Mamani. Esto a su vez coincide con lo manifestado por dichas empresas integrantes del consocio, quienes en sus descargos, presentados de manera individual, han afirmado que no tuvieron participación en las acciones antes indicadas. En este orden de ideas, corresponde eximir de responsabilidad a las  consorciadas antes indicadas.</w:t>
      </w:r>
    </w:p>
    <w:p w:rsidR="00537415" w:rsidRPr="00537415" w:rsidRDefault="00537415" w:rsidP="00537415">
      <w:pPr>
        <w:pStyle w:val="Prrafodelista"/>
        <w:rPr>
          <w:sz w:val="20"/>
          <w:szCs w:val="20"/>
        </w:rPr>
      </w:pPr>
    </w:p>
    <w:p w:rsidR="00537415" w:rsidRPr="00537415" w:rsidRDefault="00537415" w:rsidP="00537415">
      <w:pPr>
        <w:numPr>
          <w:ilvl w:val="0"/>
          <w:numId w:val="11"/>
        </w:numPr>
        <w:jc w:val="both"/>
        <w:rPr>
          <w:rFonts w:ascii="Tahoma" w:hAnsi="Tahoma" w:cs="Tahoma"/>
        </w:rPr>
      </w:pPr>
      <w:r w:rsidRPr="00537415">
        <w:rPr>
          <w:rFonts w:ascii="Tahoma" w:hAnsi="Tahoma" w:cs="Tahoma"/>
        </w:rPr>
        <w:t xml:space="preserve">En tal sentido, y a efectos de graduar la sanción a imponerse a las empresas Security </w:t>
      </w:r>
      <w:proofErr w:type="spellStart"/>
      <w:r w:rsidRPr="00537415">
        <w:rPr>
          <w:rFonts w:ascii="Tahoma" w:hAnsi="Tahoma" w:cs="Tahoma"/>
        </w:rPr>
        <w:t>Zak</w:t>
      </w:r>
      <w:proofErr w:type="spellEnd"/>
      <w:r w:rsidRPr="00537415">
        <w:rPr>
          <w:rFonts w:ascii="Tahoma" w:hAnsi="Tahoma" w:cs="Tahoma"/>
        </w:rPr>
        <w:t xml:space="preserve"> S.A., y Mas Seguridad S.R.L., este Colegiado debe tenerse en cuenta que de acuerdo al </w:t>
      </w:r>
      <w:r w:rsidRPr="00537415">
        <w:rPr>
          <w:rFonts w:ascii="Tahoma" w:hAnsi="Tahoma" w:cs="Tahoma"/>
          <w:i/>
          <w:iCs/>
        </w:rPr>
        <w:t>Principio de Razonabilidad</w:t>
      </w:r>
      <w:r w:rsidRPr="00537415">
        <w:rPr>
          <w:rFonts w:ascii="Tahoma" w:hAnsi="Tahoma" w:cs="Tahoma"/>
        </w:rPr>
        <w:t xml:space="preserve">, consagrado en el numeral 3 del artículo 230º de la Ley Nº 27444, modificada por Decreto Legislativo Nº 1029 del 24 de junio de 2008, las autoridades deben prever que la comisión de la conducta sancionable no resulte más ventajosa para el infractor que cumplir las normas infringidas o asumir la sanción. </w:t>
      </w:r>
    </w:p>
    <w:p w:rsidR="00537415" w:rsidRPr="00537415" w:rsidRDefault="00537415" w:rsidP="00537415">
      <w:pPr>
        <w:pStyle w:val="Prrafodelista"/>
        <w:rPr>
          <w:sz w:val="20"/>
          <w:szCs w:val="20"/>
        </w:rPr>
      </w:pPr>
    </w:p>
    <w:p w:rsidR="00537415" w:rsidRPr="00537415" w:rsidRDefault="00537415" w:rsidP="00537415">
      <w:pPr>
        <w:numPr>
          <w:ilvl w:val="0"/>
          <w:numId w:val="11"/>
        </w:numPr>
        <w:jc w:val="both"/>
        <w:rPr>
          <w:rFonts w:ascii="Tahoma" w:hAnsi="Tahoma" w:cs="Tahoma"/>
        </w:rPr>
      </w:pPr>
      <w:r w:rsidRPr="00537415">
        <w:rPr>
          <w:rFonts w:ascii="Tahoma" w:hAnsi="Tahoma" w:cs="Tahoma"/>
        </w:rPr>
        <w:t>Asimismo,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537415" w:rsidRPr="00537415" w:rsidRDefault="00537415" w:rsidP="00537415">
      <w:pPr>
        <w:pStyle w:val="Prrafodelista"/>
        <w:rPr>
          <w:sz w:val="20"/>
          <w:szCs w:val="20"/>
        </w:rPr>
      </w:pPr>
    </w:p>
    <w:p w:rsidR="00537415" w:rsidRPr="00537415" w:rsidRDefault="00537415" w:rsidP="00537415">
      <w:pPr>
        <w:numPr>
          <w:ilvl w:val="0"/>
          <w:numId w:val="11"/>
        </w:numPr>
        <w:tabs>
          <w:tab w:val="left" w:pos="0"/>
        </w:tabs>
        <w:autoSpaceDE w:val="0"/>
        <w:autoSpaceDN w:val="0"/>
        <w:adjustRightInd w:val="0"/>
        <w:jc w:val="both"/>
        <w:rPr>
          <w:rFonts w:ascii="Tahoma" w:hAnsi="Tahoma" w:cs="Tahoma"/>
        </w:rPr>
      </w:pPr>
      <w:r w:rsidRPr="00537415">
        <w:rPr>
          <w:rFonts w:ascii="Tahoma" w:hAnsi="Tahoma" w:cs="Tahoma"/>
        </w:rPr>
        <w:t xml:space="preserve">Al respecto, debe tenerse en consideración que, por su naturaleza, la infracción cometida reviste una considerable gravedad, debido a que vulnera el </w:t>
      </w:r>
      <w:r w:rsidRPr="00537415">
        <w:rPr>
          <w:rFonts w:ascii="Tahoma" w:hAnsi="Tahoma" w:cs="Tahoma"/>
          <w:i/>
          <w:iCs/>
        </w:rPr>
        <w:t xml:space="preserve">Principio de Moralidad </w:t>
      </w:r>
      <w:r w:rsidRPr="00537415">
        <w:rPr>
          <w:rFonts w:ascii="Tahoma" w:hAnsi="Tahoma" w:cs="Tahoma"/>
        </w:rPr>
        <w:t xml:space="preserve">que debe regir todos los actos vinculados a las contrataciones públicas. Por lo demás, dicho principio, junto a la </w:t>
      </w:r>
      <w:r w:rsidRPr="00537415">
        <w:rPr>
          <w:rFonts w:ascii="Tahoma" w:hAnsi="Tahoma" w:cs="Tahoma"/>
          <w:i/>
          <w:iCs/>
        </w:rPr>
        <w:t>fe pública</w:t>
      </w:r>
      <w:r w:rsidRPr="00537415">
        <w:rPr>
          <w:rFonts w:ascii="Tahoma" w:hAnsi="Tahoma" w:cs="Tahoma"/>
        </w:rPr>
        <w:t>, constituyen bienes jurídicos merecedores de protección especial, pues constituyen los pilares de las relaciones suscitadas entre la Administración Pública y los administrados.</w:t>
      </w:r>
    </w:p>
    <w:p w:rsidR="00537415" w:rsidRPr="00537415" w:rsidRDefault="00537415" w:rsidP="00537415">
      <w:pPr>
        <w:pStyle w:val="Prrafodelista"/>
        <w:rPr>
          <w:sz w:val="20"/>
          <w:szCs w:val="20"/>
        </w:rPr>
      </w:pPr>
    </w:p>
    <w:p w:rsidR="00537415" w:rsidRPr="00537415" w:rsidRDefault="00537415" w:rsidP="00537415">
      <w:pPr>
        <w:numPr>
          <w:ilvl w:val="0"/>
          <w:numId w:val="11"/>
        </w:numPr>
        <w:tabs>
          <w:tab w:val="left" w:pos="0"/>
        </w:tabs>
        <w:autoSpaceDE w:val="0"/>
        <w:autoSpaceDN w:val="0"/>
        <w:adjustRightInd w:val="0"/>
        <w:jc w:val="both"/>
        <w:rPr>
          <w:rFonts w:ascii="Tahoma" w:hAnsi="Tahoma" w:cs="Tahoma"/>
        </w:rPr>
      </w:pPr>
      <w:r w:rsidRPr="00537415">
        <w:rPr>
          <w:rFonts w:ascii="Tahoma" w:hAnsi="Tahoma" w:cs="Tahoma"/>
        </w:rPr>
        <w:t>En igual sentido, en cuanto al criterio de intencionalidad del infractor, se ha podido dilucidar que la conducta del postor llevaba implícita la consecución de un fin, como era la de acreditar el plazo de vigencia del carné solicitado en las Bases (el cual debía ser anterior o igual a la fecha de presentación de propuestas) a efectos de satisfacer las necesidades de la Entidad.</w:t>
      </w:r>
    </w:p>
    <w:p w:rsidR="00537415" w:rsidRPr="00537415" w:rsidRDefault="00537415" w:rsidP="00537415">
      <w:pPr>
        <w:pStyle w:val="Prrafodelista"/>
        <w:rPr>
          <w:sz w:val="20"/>
          <w:szCs w:val="20"/>
        </w:rPr>
      </w:pPr>
    </w:p>
    <w:p w:rsidR="00537415" w:rsidRPr="00537415" w:rsidRDefault="00537415" w:rsidP="00537415">
      <w:pPr>
        <w:numPr>
          <w:ilvl w:val="0"/>
          <w:numId w:val="11"/>
        </w:numPr>
        <w:tabs>
          <w:tab w:val="left" w:pos="0"/>
        </w:tabs>
        <w:autoSpaceDE w:val="0"/>
        <w:autoSpaceDN w:val="0"/>
        <w:adjustRightInd w:val="0"/>
        <w:jc w:val="both"/>
        <w:rPr>
          <w:rFonts w:ascii="Tahoma" w:hAnsi="Tahoma" w:cs="Tahoma"/>
        </w:rPr>
      </w:pPr>
      <w:r w:rsidRPr="00537415">
        <w:rPr>
          <w:rFonts w:ascii="Tahoma" w:hAnsi="Tahoma" w:cs="Tahoma"/>
        </w:rPr>
        <w:lastRenderedPageBreak/>
        <w:t xml:space="preserve">Por otro lado, en relación a la </w:t>
      </w:r>
      <w:proofErr w:type="spellStart"/>
      <w:r w:rsidRPr="00537415">
        <w:rPr>
          <w:rFonts w:ascii="Tahoma" w:hAnsi="Tahoma" w:cs="Tahoma"/>
        </w:rPr>
        <w:t>reiterancia</w:t>
      </w:r>
      <w:proofErr w:type="spellEnd"/>
      <w:r w:rsidRPr="00537415">
        <w:rPr>
          <w:rFonts w:ascii="Tahoma" w:hAnsi="Tahoma" w:cs="Tahoma"/>
        </w:rPr>
        <w:t xml:space="preserve">, debe indicarse que la empresa Security </w:t>
      </w:r>
      <w:proofErr w:type="spellStart"/>
      <w:r w:rsidRPr="00537415">
        <w:rPr>
          <w:rFonts w:ascii="Tahoma" w:hAnsi="Tahoma" w:cs="Tahoma"/>
        </w:rPr>
        <w:t>Zak</w:t>
      </w:r>
      <w:proofErr w:type="spellEnd"/>
      <w:r w:rsidRPr="00537415">
        <w:rPr>
          <w:rFonts w:ascii="Tahoma" w:hAnsi="Tahoma" w:cs="Tahoma"/>
        </w:rPr>
        <w:t xml:space="preserve"> S.A. carece de antecedentes en la comisión de infracciones administrativas, sin embargo la empresa  Mas Seguridad S.R.L. ha sido anteriormente sancionada mediante Resolución Nº 237-2009/TC-S3 desde el 20.02.09 hasta el 19.04.10; y con Resolución Nº 1335-2010/TC-S3 desde el 23.07.10 hasta el 22.05.11.</w:t>
      </w:r>
    </w:p>
    <w:p w:rsidR="00537415" w:rsidRPr="00537415" w:rsidRDefault="00537415" w:rsidP="00537415">
      <w:pPr>
        <w:pStyle w:val="Prrafodelista"/>
        <w:rPr>
          <w:sz w:val="20"/>
          <w:szCs w:val="20"/>
        </w:rPr>
      </w:pPr>
    </w:p>
    <w:p w:rsidR="00537415" w:rsidRPr="00537415" w:rsidRDefault="00537415" w:rsidP="00537415">
      <w:pPr>
        <w:numPr>
          <w:ilvl w:val="0"/>
          <w:numId w:val="11"/>
        </w:numPr>
        <w:tabs>
          <w:tab w:val="left" w:pos="0"/>
        </w:tabs>
        <w:autoSpaceDE w:val="0"/>
        <w:autoSpaceDN w:val="0"/>
        <w:adjustRightInd w:val="0"/>
        <w:jc w:val="both"/>
        <w:rPr>
          <w:rFonts w:ascii="Tahoma" w:hAnsi="Tahoma" w:cs="Tahoma"/>
        </w:rPr>
      </w:pPr>
      <w:r w:rsidRPr="00537415">
        <w:rPr>
          <w:rFonts w:ascii="Tahoma" w:hAnsi="Tahoma" w:cs="Tahoma"/>
        </w:rPr>
        <w:t xml:space="preserve">Asimismo, el lo referido a la conducta procesal de los infractores, debe tenerse en cuenta que la empresa Security </w:t>
      </w:r>
      <w:proofErr w:type="spellStart"/>
      <w:r w:rsidRPr="00537415">
        <w:rPr>
          <w:rFonts w:ascii="Tahoma" w:hAnsi="Tahoma" w:cs="Tahoma"/>
        </w:rPr>
        <w:t>Zak</w:t>
      </w:r>
      <w:proofErr w:type="spellEnd"/>
      <w:r w:rsidRPr="00537415">
        <w:rPr>
          <w:rFonts w:ascii="Tahoma" w:hAnsi="Tahoma" w:cs="Tahoma"/>
        </w:rPr>
        <w:t xml:space="preserve"> S.A. formuló sus descargos oportunamente y participó en la audiencia pública, hecho contrario a la empresa Mas Seguridad S.R.L. que no se apersonó al presente procedimiento.</w:t>
      </w:r>
    </w:p>
    <w:p w:rsidR="00537415" w:rsidRPr="00537415" w:rsidRDefault="00537415" w:rsidP="00537415">
      <w:pPr>
        <w:pStyle w:val="Prrafodelista"/>
        <w:rPr>
          <w:sz w:val="20"/>
          <w:szCs w:val="20"/>
        </w:rPr>
      </w:pPr>
    </w:p>
    <w:p w:rsidR="00537415" w:rsidRPr="00537415" w:rsidRDefault="00537415" w:rsidP="00537415">
      <w:pPr>
        <w:widowControl w:val="0"/>
        <w:numPr>
          <w:ilvl w:val="0"/>
          <w:numId w:val="11"/>
        </w:numPr>
        <w:suppressAutoHyphens/>
        <w:jc w:val="both"/>
        <w:rPr>
          <w:rFonts w:ascii="Tahoma" w:hAnsi="Tahoma" w:cs="Tahoma"/>
        </w:rPr>
      </w:pPr>
      <w:r w:rsidRPr="00537415">
        <w:rPr>
          <w:rFonts w:ascii="Tahoma" w:hAnsi="Tahoma" w:cs="Tahoma"/>
        </w:rPr>
        <w:t xml:space="preserve">Consecuentemente, en virtud a los criterios expuestos, este Colegiado considera que corresponde imponer a las empresas Security </w:t>
      </w:r>
      <w:proofErr w:type="spellStart"/>
      <w:r w:rsidRPr="00537415">
        <w:rPr>
          <w:rFonts w:ascii="Tahoma" w:hAnsi="Tahoma" w:cs="Tahoma"/>
        </w:rPr>
        <w:t>Zak</w:t>
      </w:r>
      <w:proofErr w:type="spellEnd"/>
      <w:r w:rsidRPr="00537415">
        <w:rPr>
          <w:rFonts w:ascii="Tahoma" w:hAnsi="Tahoma" w:cs="Tahoma"/>
        </w:rPr>
        <w:t xml:space="preserve"> S.A. y Mas Seguridad  S.R.L.  una sanción equivalente a doce (12) y dieciséis (16) meses de inhabilitación temporal para participar en procesos de selección y para contratar con el Estado, respectivamente.</w:t>
      </w:r>
    </w:p>
    <w:p w:rsidR="00537415" w:rsidRPr="00537415" w:rsidRDefault="00537415" w:rsidP="00537415">
      <w:pPr>
        <w:widowControl w:val="0"/>
        <w:suppressAutoHyphens/>
        <w:ind w:left="720"/>
        <w:rPr>
          <w:rFonts w:ascii="Tahoma" w:hAnsi="Tahoma" w:cs="Tahoma"/>
        </w:rPr>
      </w:pPr>
    </w:p>
    <w:p w:rsidR="00537415" w:rsidRPr="00537415" w:rsidRDefault="00537415" w:rsidP="00537415">
      <w:pPr>
        <w:numPr>
          <w:ilvl w:val="0"/>
          <w:numId w:val="11"/>
        </w:numPr>
        <w:jc w:val="both"/>
        <w:rPr>
          <w:rFonts w:ascii="Tahoma" w:hAnsi="Tahoma" w:cs="Tahoma"/>
          <w:b/>
          <w:bCs/>
        </w:rPr>
      </w:pPr>
      <w:r w:rsidRPr="00537415">
        <w:rPr>
          <w:rFonts w:ascii="Tahoma" w:hAnsi="Tahoma" w:cs="Tahoma"/>
        </w:rPr>
        <w:t>Finalmente, atendiendo a que la falsificación de documentos constituye un ilícito penal, previsto y sancionado en el artículo 427º del Código Penal</w:t>
      </w:r>
      <w:r w:rsidRPr="00537415">
        <w:rPr>
          <w:rFonts w:ascii="Tahoma" w:hAnsi="Tahoma" w:cs="Tahoma"/>
          <w:vertAlign w:val="superscript"/>
        </w:rPr>
        <w:footnoteReference w:id="7"/>
      </w:r>
      <w:r w:rsidRPr="00537415">
        <w:rPr>
          <w:rFonts w:ascii="Tahoma" w:hAnsi="Tahoma" w:cs="Tahoma"/>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438º del referido Código Penal</w:t>
      </w:r>
      <w:r w:rsidRPr="00537415">
        <w:rPr>
          <w:rFonts w:ascii="Tahoma" w:hAnsi="Tahoma" w:cs="Tahoma"/>
          <w:vertAlign w:val="superscript"/>
        </w:rPr>
        <w:footnoteReference w:id="8"/>
      </w:r>
      <w:r w:rsidRPr="00537415">
        <w:rPr>
          <w:rFonts w:ascii="Tahoma" w:hAnsi="Tahoma" w:cs="Tahoma"/>
        </w:rPr>
        <w:t>, también se encuentran tipificados como delito de falsedad genérica aquellos en los que se cometa falsedad simulando, suponiendo, alterando la verdad intencionalmente y con perjuicio de terceros, por palabras, hechos o usurpando nombre, calidad o empleo que no le corresponde, se dispone poner en conocimiento del Ministerio Público y la Presidencia del OSCE los hechos expuestos para que procedan conforme a sus atribuciones.</w:t>
      </w:r>
    </w:p>
    <w:p w:rsidR="00537415" w:rsidRPr="00537415" w:rsidRDefault="00537415" w:rsidP="00537415">
      <w:pPr>
        <w:ind w:left="720"/>
        <w:rPr>
          <w:rFonts w:ascii="Tahoma" w:hAnsi="Tahoma" w:cs="Tahoma"/>
        </w:rPr>
      </w:pPr>
    </w:p>
    <w:p w:rsidR="00537415" w:rsidRPr="00537415" w:rsidRDefault="00537415" w:rsidP="00537415">
      <w:pPr>
        <w:tabs>
          <w:tab w:val="left" w:pos="3544"/>
          <w:tab w:val="left" w:pos="7230"/>
          <w:tab w:val="left" w:pos="8505"/>
        </w:tabs>
        <w:autoSpaceDE w:val="0"/>
        <w:autoSpaceDN w:val="0"/>
        <w:adjustRightInd w:val="0"/>
        <w:ind w:firstLine="567"/>
        <w:jc w:val="both"/>
        <w:rPr>
          <w:rFonts w:ascii="Tahoma" w:eastAsia="Calibri" w:hAnsi="Tahoma" w:cs="Tahoma"/>
          <w:color w:val="000000"/>
        </w:rPr>
      </w:pPr>
      <w:r w:rsidRPr="00537415">
        <w:rPr>
          <w:rFonts w:ascii="Tahoma" w:eastAsia="Calibri" w:hAnsi="Tahoma" w:cs="Tahoma"/>
          <w:color w:val="000000"/>
        </w:rPr>
        <w:t xml:space="preserve">Por estos fundamentos, de conformidad con el informe del Vocal Ponente Dra. </w:t>
      </w:r>
      <w:proofErr w:type="spellStart"/>
      <w:r w:rsidRPr="00537415">
        <w:rPr>
          <w:rFonts w:ascii="Tahoma" w:eastAsia="Calibri" w:hAnsi="Tahoma" w:cs="Tahoma"/>
          <w:color w:val="000000"/>
        </w:rPr>
        <w:t>Janette</w:t>
      </w:r>
      <w:proofErr w:type="spellEnd"/>
      <w:r w:rsidRPr="00537415">
        <w:rPr>
          <w:rFonts w:ascii="Tahoma" w:eastAsia="Calibri" w:hAnsi="Tahoma" w:cs="Tahoma"/>
          <w:color w:val="000000"/>
        </w:rPr>
        <w:t xml:space="preserve"> </w:t>
      </w:r>
      <w:proofErr w:type="spellStart"/>
      <w:r w:rsidRPr="00537415">
        <w:rPr>
          <w:rFonts w:ascii="Tahoma" w:eastAsia="Calibri" w:hAnsi="Tahoma" w:cs="Tahoma"/>
          <w:color w:val="000000"/>
        </w:rPr>
        <w:t>Elke</w:t>
      </w:r>
      <w:proofErr w:type="spellEnd"/>
      <w:r w:rsidRPr="00537415">
        <w:rPr>
          <w:rFonts w:ascii="Tahoma" w:eastAsia="Calibri" w:hAnsi="Tahoma" w:cs="Tahoma"/>
          <w:color w:val="000000"/>
        </w:rPr>
        <w:t xml:space="preserve"> Ramírez </w:t>
      </w:r>
      <w:proofErr w:type="spellStart"/>
      <w:r w:rsidRPr="00537415">
        <w:rPr>
          <w:rFonts w:ascii="Tahoma" w:eastAsia="Calibri" w:hAnsi="Tahoma" w:cs="Tahoma"/>
          <w:color w:val="000000"/>
        </w:rPr>
        <w:t>Maynetto</w:t>
      </w:r>
      <w:proofErr w:type="spellEnd"/>
      <w:r w:rsidRPr="00537415">
        <w:rPr>
          <w:rFonts w:ascii="Tahoma" w:eastAsia="Calibri" w:hAnsi="Tahoma" w:cs="Tahoma"/>
          <w:color w:val="000000"/>
        </w:rPr>
        <w:t xml:space="preserve"> y la intervención de los Vocales Dra. Ada </w:t>
      </w:r>
      <w:proofErr w:type="spellStart"/>
      <w:r w:rsidRPr="00537415">
        <w:rPr>
          <w:rFonts w:ascii="Tahoma" w:eastAsia="Calibri" w:hAnsi="Tahoma" w:cs="Tahoma"/>
          <w:color w:val="000000"/>
        </w:rPr>
        <w:t>Basulto</w:t>
      </w:r>
      <w:proofErr w:type="spellEnd"/>
      <w:r w:rsidRPr="00537415">
        <w:rPr>
          <w:rFonts w:ascii="Tahoma" w:eastAsia="Calibri" w:hAnsi="Tahoma" w:cs="Tahoma"/>
          <w:color w:val="000000"/>
        </w:rPr>
        <w:t xml:space="preserve"> </w:t>
      </w:r>
      <w:proofErr w:type="spellStart"/>
      <w:r w:rsidRPr="00537415">
        <w:rPr>
          <w:rFonts w:ascii="Tahoma" w:eastAsia="Calibri" w:hAnsi="Tahoma" w:cs="Tahoma"/>
          <w:color w:val="000000"/>
        </w:rPr>
        <w:t>Liewald</w:t>
      </w:r>
      <w:proofErr w:type="spellEnd"/>
      <w:r w:rsidRPr="00537415">
        <w:rPr>
          <w:rFonts w:ascii="Tahoma" w:eastAsia="Calibri" w:hAnsi="Tahoma" w:cs="Tahoma"/>
          <w:color w:val="000000"/>
        </w:rPr>
        <w:t xml:space="preserve"> y Dr. Carlos Fonseca </w:t>
      </w:r>
      <w:proofErr w:type="spellStart"/>
      <w:r w:rsidRPr="00537415">
        <w:rPr>
          <w:rFonts w:ascii="Tahoma" w:eastAsia="Calibri" w:hAnsi="Tahoma" w:cs="Tahoma"/>
          <w:color w:val="000000"/>
        </w:rPr>
        <w:t>Oliveira</w:t>
      </w:r>
      <w:proofErr w:type="spellEnd"/>
      <w:r w:rsidRPr="00537415">
        <w:rPr>
          <w:rFonts w:ascii="Tahoma" w:eastAsia="Calibri" w:hAnsi="Tahoma" w:cs="Tahoma"/>
          <w:color w:val="000000"/>
        </w:rPr>
        <w:t xml:space="preserve">, y atendiendo a la </w:t>
      </w:r>
      <w:proofErr w:type="spellStart"/>
      <w:r w:rsidRPr="00537415">
        <w:rPr>
          <w:rFonts w:ascii="Tahoma" w:eastAsia="Calibri" w:hAnsi="Tahoma" w:cs="Tahoma"/>
          <w:color w:val="000000"/>
        </w:rPr>
        <w:t>reconformación</w:t>
      </w:r>
      <w:proofErr w:type="spellEnd"/>
      <w:r w:rsidRPr="00537415">
        <w:rPr>
          <w:rFonts w:ascii="Tahoma" w:eastAsia="Calibri" w:hAnsi="Tahoma" w:cs="Tahoma"/>
          <w:color w:val="000000"/>
        </w:rPr>
        <w:t xml:space="preserve"> de la Primera Sala del Tribunal de Contrataciones y Adquisiciones del Estado, según lo dispuesto en la Resolución № 190-2010-OSCE/PRE, expedida el 29 de marzo de 2010,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537415" w:rsidRPr="00537415" w:rsidRDefault="00537415" w:rsidP="00537415">
      <w:pPr>
        <w:tabs>
          <w:tab w:val="left" w:pos="3544"/>
          <w:tab w:val="left" w:pos="7230"/>
          <w:tab w:val="left" w:pos="8505"/>
        </w:tabs>
        <w:autoSpaceDE w:val="0"/>
        <w:autoSpaceDN w:val="0"/>
        <w:adjustRightInd w:val="0"/>
        <w:ind w:firstLine="567"/>
        <w:jc w:val="both"/>
        <w:rPr>
          <w:rFonts w:ascii="Tahoma" w:eastAsia="Calibri" w:hAnsi="Tahoma" w:cs="Tahoma"/>
          <w:color w:val="000000"/>
        </w:rPr>
      </w:pPr>
    </w:p>
    <w:p w:rsidR="00537415" w:rsidRPr="00537415" w:rsidRDefault="00537415" w:rsidP="00537415">
      <w:pPr>
        <w:jc w:val="both"/>
        <w:rPr>
          <w:rFonts w:ascii="Tahoma" w:hAnsi="Tahoma" w:cs="Tahoma"/>
          <w:b/>
          <w:shadow/>
        </w:rPr>
      </w:pPr>
      <w:r w:rsidRPr="00537415">
        <w:rPr>
          <w:rFonts w:ascii="Tahoma" w:hAnsi="Tahoma" w:cs="Tahoma"/>
          <w:b/>
          <w:shadow/>
        </w:rPr>
        <w:t>LA SALA RESUELVE:</w:t>
      </w:r>
    </w:p>
    <w:p w:rsidR="00537415" w:rsidRPr="00537415" w:rsidRDefault="00537415" w:rsidP="00537415">
      <w:pPr>
        <w:pStyle w:val="Textonotapie"/>
        <w:tabs>
          <w:tab w:val="left" w:pos="2410"/>
        </w:tabs>
        <w:rPr>
          <w:rFonts w:ascii="Tahoma" w:hAnsi="Tahoma" w:cs="Tahoma"/>
          <w:b/>
          <w:bCs/>
        </w:rPr>
      </w:pPr>
    </w:p>
    <w:p w:rsidR="00537415" w:rsidRPr="00537415" w:rsidRDefault="00537415" w:rsidP="00537415">
      <w:pPr>
        <w:numPr>
          <w:ilvl w:val="0"/>
          <w:numId w:val="12"/>
        </w:numPr>
        <w:jc w:val="both"/>
        <w:rPr>
          <w:rFonts w:ascii="Tahoma" w:hAnsi="Tahoma" w:cs="Tahoma"/>
        </w:rPr>
      </w:pPr>
      <w:r w:rsidRPr="00537415">
        <w:rPr>
          <w:rFonts w:ascii="Tahoma" w:hAnsi="Tahoma" w:cs="Tahoma"/>
        </w:rPr>
        <w:t xml:space="preserve">Declarar </w:t>
      </w:r>
      <w:r w:rsidRPr="00537415">
        <w:rPr>
          <w:rFonts w:ascii="Tahoma" w:hAnsi="Tahoma" w:cs="Tahoma"/>
          <w:lang w:val="es-PE"/>
        </w:rPr>
        <w:t xml:space="preserve">no ha lugar a la imposición de sanción administrativa a las </w:t>
      </w:r>
      <w:r w:rsidRPr="00537415">
        <w:rPr>
          <w:rFonts w:ascii="Tahoma" w:hAnsi="Tahoma" w:cs="Tahoma"/>
        </w:rPr>
        <w:t xml:space="preserve">empresas </w:t>
      </w:r>
      <w:proofErr w:type="spellStart"/>
      <w:r w:rsidRPr="00537415">
        <w:rPr>
          <w:rFonts w:ascii="Tahoma" w:hAnsi="Tahoma" w:cs="Tahoma"/>
        </w:rPr>
        <w:t>Vicmer</w:t>
      </w:r>
      <w:proofErr w:type="spellEnd"/>
      <w:r w:rsidRPr="00537415">
        <w:rPr>
          <w:rFonts w:ascii="Tahoma" w:hAnsi="Tahoma" w:cs="Tahoma"/>
        </w:rPr>
        <w:t xml:space="preserve"> del Oriente S.A.C, Zeus </w:t>
      </w:r>
      <w:proofErr w:type="spellStart"/>
      <w:r w:rsidRPr="00537415">
        <w:rPr>
          <w:rFonts w:ascii="Tahoma" w:hAnsi="Tahoma" w:cs="Tahoma"/>
        </w:rPr>
        <w:t>Securitiy</w:t>
      </w:r>
      <w:proofErr w:type="spellEnd"/>
      <w:r w:rsidRPr="00537415">
        <w:rPr>
          <w:rFonts w:ascii="Tahoma" w:hAnsi="Tahoma" w:cs="Tahoma"/>
        </w:rPr>
        <w:t xml:space="preserve"> and </w:t>
      </w:r>
      <w:proofErr w:type="spellStart"/>
      <w:r w:rsidRPr="00537415">
        <w:rPr>
          <w:rFonts w:ascii="Tahoma" w:hAnsi="Tahoma" w:cs="Tahoma"/>
        </w:rPr>
        <w:t>Service</w:t>
      </w:r>
      <w:proofErr w:type="spellEnd"/>
      <w:r w:rsidRPr="00537415">
        <w:rPr>
          <w:rFonts w:ascii="Tahoma" w:hAnsi="Tahoma" w:cs="Tahoma"/>
        </w:rPr>
        <w:t xml:space="preserve">, </w:t>
      </w:r>
      <w:proofErr w:type="spellStart"/>
      <w:r w:rsidRPr="00537415">
        <w:rPr>
          <w:rFonts w:ascii="Tahoma" w:hAnsi="Tahoma" w:cs="Tahoma"/>
        </w:rPr>
        <w:t>Multiservice</w:t>
      </w:r>
      <w:proofErr w:type="spellEnd"/>
      <w:r w:rsidRPr="00537415">
        <w:rPr>
          <w:rFonts w:ascii="Tahoma" w:hAnsi="Tahoma" w:cs="Tahoma"/>
        </w:rPr>
        <w:t xml:space="preserve"> </w:t>
      </w:r>
      <w:proofErr w:type="spellStart"/>
      <w:r w:rsidRPr="00537415">
        <w:rPr>
          <w:rFonts w:ascii="Tahoma" w:hAnsi="Tahoma" w:cs="Tahoma"/>
        </w:rPr>
        <w:t>Redgard</w:t>
      </w:r>
      <w:proofErr w:type="spellEnd"/>
      <w:r w:rsidRPr="00537415">
        <w:rPr>
          <w:rFonts w:ascii="Tahoma" w:hAnsi="Tahoma" w:cs="Tahoma"/>
        </w:rPr>
        <w:t xml:space="preserve"> S.R.L. y Policía Particular </w:t>
      </w:r>
      <w:proofErr w:type="spellStart"/>
      <w:r w:rsidRPr="00537415">
        <w:rPr>
          <w:rFonts w:ascii="Tahoma" w:hAnsi="Tahoma" w:cs="Tahoma"/>
        </w:rPr>
        <w:t>Tumpis</w:t>
      </w:r>
      <w:proofErr w:type="spellEnd"/>
      <w:r w:rsidRPr="00537415">
        <w:rPr>
          <w:rFonts w:ascii="Tahoma" w:hAnsi="Tahoma" w:cs="Tahoma"/>
        </w:rPr>
        <w:t xml:space="preserve"> S.R.L., por supuesta responsabilidad en la presentación de documentos falsos o </w:t>
      </w:r>
      <w:r w:rsidRPr="00537415">
        <w:rPr>
          <w:rFonts w:ascii="Tahoma" w:hAnsi="Tahoma" w:cs="Tahoma"/>
        </w:rPr>
        <w:lastRenderedPageBreak/>
        <w:t xml:space="preserve">inexactos como parte de su propuesta técnica del Concurso Público Nº 0024-2008-MP-FN-GG, </w:t>
      </w:r>
      <w:r w:rsidRPr="00537415">
        <w:rPr>
          <w:rFonts w:ascii="Tahoma" w:hAnsi="Tahoma" w:cs="Tahoma"/>
          <w:lang w:val="es-PE"/>
        </w:rPr>
        <w:t>por los fundamentos expuestos.</w:t>
      </w:r>
    </w:p>
    <w:p w:rsidR="00537415" w:rsidRPr="00537415" w:rsidRDefault="00537415" w:rsidP="00537415">
      <w:pPr>
        <w:ind w:left="720"/>
        <w:rPr>
          <w:rFonts w:ascii="Tahoma" w:hAnsi="Tahoma" w:cs="Tahoma"/>
        </w:rPr>
      </w:pPr>
    </w:p>
    <w:p w:rsidR="00537415" w:rsidRPr="00537415" w:rsidRDefault="00537415" w:rsidP="00537415">
      <w:pPr>
        <w:numPr>
          <w:ilvl w:val="0"/>
          <w:numId w:val="12"/>
        </w:numPr>
        <w:jc w:val="both"/>
        <w:rPr>
          <w:rFonts w:ascii="Tahoma" w:hAnsi="Tahoma" w:cs="Tahoma"/>
        </w:rPr>
      </w:pPr>
      <w:r w:rsidRPr="00537415">
        <w:rPr>
          <w:rFonts w:ascii="Tahoma" w:hAnsi="Tahoma" w:cs="Tahoma"/>
        </w:rPr>
        <w:t>Imponer a la empresa Mas Seguridad S.R.L., sanción administrativa de inhabilitación temporal por el periodo de dieciséis (16) meses en sus derechos de participar en procesos de selección y contratar con el Estado, por la presentación de documentos falsos durante el desarrollo del Concurso Público Nº 0024-2008-MP-FN-GG, la cual entrará en vigencia a partir del sexto día hábil siguiente de notificada la presente Resolución.</w:t>
      </w:r>
    </w:p>
    <w:p w:rsidR="00537415" w:rsidRPr="00537415" w:rsidRDefault="00537415" w:rsidP="00537415">
      <w:pPr>
        <w:ind w:left="720"/>
        <w:rPr>
          <w:rFonts w:ascii="Tahoma" w:hAnsi="Tahoma" w:cs="Tahoma"/>
        </w:rPr>
      </w:pPr>
    </w:p>
    <w:p w:rsidR="00537415" w:rsidRPr="00537415" w:rsidRDefault="00537415" w:rsidP="00537415">
      <w:pPr>
        <w:numPr>
          <w:ilvl w:val="0"/>
          <w:numId w:val="12"/>
        </w:numPr>
        <w:jc w:val="both"/>
        <w:rPr>
          <w:rFonts w:ascii="Tahoma" w:hAnsi="Tahoma" w:cs="Tahoma"/>
        </w:rPr>
      </w:pPr>
      <w:r w:rsidRPr="00537415">
        <w:rPr>
          <w:rFonts w:ascii="Tahoma" w:hAnsi="Tahoma" w:cs="Tahoma"/>
        </w:rPr>
        <w:t xml:space="preserve">Imponer a la empresa Security </w:t>
      </w:r>
      <w:proofErr w:type="spellStart"/>
      <w:r w:rsidRPr="00537415">
        <w:rPr>
          <w:rFonts w:ascii="Tahoma" w:hAnsi="Tahoma" w:cs="Tahoma"/>
        </w:rPr>
        <w:t>Zak</w:t>
      </w:r>
      <w:proofErr w:type="spellEnd"/>
      <w:r w:rsidRPr="00537415">
        <w:rPr>
          <w:rFonts w:ascii="Tahoma" w:hAnsi="Tahoma" w:cs="Tahoma"/>
        </w:rPr>
        <w:t xml:space="preserve"> S.A., la sanción administrativa de inhabilitación temporal por el periodo de doce (12) meses en sus derechos de participar en procesos de selección y contratar con el Estado, por la presentación de documentos falsos durante el desarrollo del Concurso Público Nº 0024-2008-MP-FN-GG, la cual entrará en vigencia a partir del sexto día hábil siguiente de notificada la presente Resolución.</w:t>
      </w:r>
    </w:p>
    <w:p w:rsidR="00537415" w:rsidRPr="00537415" w:rsidRDefault="00537415" w:rsidP="00537415">
      <w:pPr>
        <w:ind w:left="720"/>
        <w:rPr>
          <w:rFonts w:ascii="Tahoma" w:hAnsi="Tahoma" w:cs="Tahoma"/>
        </w:rPr>
      </w:pPr>
    </w:p>
    <w:p w:rsidR="00537415" w:rsidRPr="00537415" w:rsidRDefault="00537415" w:rsidP="00537415">
      <w:pPr>
        <w:numPr>
          <w:ilvl w:val="0"/>
          <w:numId w:val="12"/>
        </w:numPr>
        <w:jc w:val="both"/>
        <w:rPr>
          <w:rFonts w:ascii="Tahoma" w:hAnsi="Tahoma" w:cs="Tahoma"/>
        </w:rPr>
      </w:pPr>
      <w:r w:rsidRPr="00537415">
        <w:rPr>
          <w:rFonts w:ascii="Tahoma" w:hAnsi="Tahoma" w:cs="Tahoma"/>
        </w:rPr>
        <w:t>Poner la presente Resolución en conocimiento de la Subdirección del Registro Nacional de Proveedores del Organismo Supervisor de las Contrataciones del Estado (OSCE), para las anotaciones de Ley.</w:t>
      </w:r>
    </w:p>
    <w:p w:rsidR="00537415" w:rsidRPr="00537415" w:rsidRDefault="00537415" w:rsidP="00537415">
      <w:pPr>
        <w:ind w:left="720"/>
        <w:rPr>
          <w:rFonts w:ascii="Tahoma" w:hAnsi="Tahoma" w:cs="Tahoma"/>
        </w:rPr>
      </w:pPr>
    </w:p>
    <w:p w:rsidR="00537415" w:rsidRPr="00537415" w:rsidRDefault="00537415" w:rsidP="00537415">
      <w:pPr>
        <w:numPr>
          <w:ilvl w:val="0"/>
          <w:numId w:val="12"/>
        </w:numPr>
        <w:jc w:val="both"/>
        <w:rPr>
          <w:rFonts w:ascii="Tahoma" w:hAnsi="Tahoma" w:cs="Tahoma"/>
          <w:b/>
          <w:bCs/>
        </w:rPr>
      </w:pPr>
      <w:r w:rsidRPr="00537415">
        <w:rPr>
          <w:rFonts w:ascii="Tahoma" w:hAnsi="Tahoma" w:cs="Tahoma"/>
        </w:rPr>
        <w:t>Poner la presente Resolución en conocimiento del Ministerio Público y la Presidencia del OSCE los hechos expuestos, para que procedan conforme a sus atribuciones.</w:t>
      </w:r>
    </w:p>
    <w:p w:rsidR="00537415" w:rsidRPr="00537415" w:rsidRDefault="00537415" w:rsidP="00537415">
      <w:pPr>
        <w:pStyle w:val="Prrafodelista"/>
        <w:rPr>
          <w:b/>
          <w:bCs/>
          <w:sz w:val="20"/>
          <w:szCs w:val="20"/>
        </w:rPr>
      </w:pPr>
    </w:p>
    <w:p w:rsidR="00537415" w:rsidRPr="00537415" w:rsidRDefault="00537415" w:rsidP="00537415">
      <w:pPr>
        <w:pStyle w:val="Textoindependiente21"/>
        <w:rPr>
          <w:rFonts w:cs="Tahoma"/>
          <w:sz w:val="20"/>
        </w:rPr>
      </w:pPr>
      <w:r w:rsidRPr="00537415">
        <w:rPr>
          <w:rFonts w:cs="Tahoma"/>
          <w:sz w:val="20"/>
        </w:rPr>
        <w:t>Regístrese, comuníquese y publíquese.</w:t>
      </w:r>
    </w:p>
    <w:p w:rsidR="00537415" w:rsidRPr="00537415" w:rsidRDefault="00537415" w:rsidP="00537415">
      <w:pPr>
        <w:jc w:val="center"/>
        <w:rPr>
          <w:rFonts w:ascii="Tahoma" w:hAnsi="Tahoma" w:cs="Tahoma"/>
          <w:b/>
          <w:shadow/>
          <w:lang w:val="pt-BR"/>
        </w:rPr>
      </w:pPr>
    </w:p>
    <w:p w:rsidR="00537415" w:rsidRPr="00537415" w:rsidRDefault="00537415" w:rsidP="00537415">
      <w:pPr>
        <w:jc w:val="center"/>
        <w:rPr>
          <w:rFonts w:ascii="Tahoma" w:hAnsi="Tahoma" w:cs="Tahoma"/>
          <w:b/>
          <w:shadow/>
          <w:lang w:val="pt-BR"/>
        </w:rPr>
      </w:pPr>
    </w:p>
    <w:p w:rsidR="00537415" w:rsidRPr="00537415" w:rsidRDefault="00537415" w:rsidP="00537415">
      <w:pPr>
        <w:jc w:val="center"/>
        <w:rPr>
          <w:rFonts w:ascii="Tahoma" w:hAnsi="Tahoma" w:cs="Tahoma"/>
          <w:b/>
          <w:shadow/>
          <w:lang w:val="pt-BR"/>
        </w:rPr>
      </w:pPr>
    </w:p>
    <w:p w:rsidR="00537415" w:rsidRPr="00537415" w:rsidRDefault="00537415" w:rsidP="00537415">
      <w:pPr>
        <w:jc w:val="center"/>
        <w:rPr>
          <w:rFonts w:ascii="Tahoma" w:hAnsi="Tahoma" w:cs="Tahoma"/>
          <w:b/>
          <w:shadow/>
          <w:lang w:val="pt-BR"/>
        </w:rPr>
      </w:pPr>
    </w:p>
    <w:p w:rsidR="00537415" w:rsidRPr="00537415" w:rsidRDefault="00537415" w:rsidP="00537415">
      <w:pPr>
        <w:jc w:val="center"/>
        <w:rPr>
          <w:rFonts w:ascii="Tahoma" w:hAnsi="Tahoma" w:cs="Tahoma"/>
          <w:b/>
          <w:shadow/>
          <w:lang w:val="pt-BR"/>
        </w:rPr>
      </w:pPr>
      <w:r w:rsidRPr="00537415">
        <w:rPr>
          <w:rFonts w:ascii="Tahoma" w:hAnsi="Tahoma" w:cs="Tahoma"/>
          <w:b/>
          <w:shadow/>
          <w:lang w:val="pt-BR"/>
        </w:rPr>
        <w:t>PRESIDENTA</w:t>
      </w:r>
    </w:p>
    <w:p w:rsidR="00537415" w:rsidRPr="00537415" w:rsidRDefault="00537415" w:rsidP="00537415">
      <w:pPr>
        <w:jc w:val="both"/>
        <w:rPr>
          <w:rFonts w:ascii="Tahoma" w:hAnsi="Tahoma" w:cs="Tahoma"/>
          <w:b/>
          <w:shadow/>
          <w:lang w:val="pt-BR"/>
        </w:rPr>
      </w:pPr>
    </w:p>
    <w:p w:rsidR="00537415" w:rsidRPr="00537415" w:rsidRDefault="00537415" w:rsidP="00537415">
      <w:pPr>
        <w:jc w:val="both"/>
        <w:rPr>
          <w:rFonts w:ascii="Tahoma" w:hAnsi="Tahoma" w:cs="Tahoma"/>
          <w:b/>
          <w:shadow/>
          <w:lang w:val="pt-BR"/>
        </w:rPr>
      </w:pPr>
    </w:p>
    <w:p w:rsidR="00537415" w:rsidRPr="00537415" w:rsidRDefault="00537415" w:rsidP="00537415">
      <w:pPr>
        <w:jc w:val="both"/>
        <w:rPr>
          <w:rFonts w:ascii="Tahoma" w:hAnsi="Tahoma" w:cs="Tahoma"/>
          <w:b/>
          <w:shadow/>
          <w:lang w:val="pt-BR"/>
        </w:rPr>
      </w:pPr>
    </w:p>
    <w:p w:rsidR="00537415" w:rsidRPr="00537415" w:rsidRDefault="00537415" w:rsidP="00537415">
      <w:pPr>
        <w:jc w:val="both"/>
        <w:rPr>
          <w:rFonts w:ascii="Tahoma" w:hAnsi="Tahoma" w:cs="Tahoma"/>
          <w:b/>
          <w:shadow/>
          <w:lang w:val="pt-BR"/>
        </w:rPr>
      </w:pPr>
    </w:p>
    <w:p w:rsidR="00537415" w:rsidRPr="00537415" w:rsidRDefault="00537415" w:rsidP="00537415">
      <w:pPr>
        <w:jc w:val="both"/>
        <w:rPr>
          <w:rFonts w:ascii="Tahoma" w:hAnsi="Tahoma" w:cs="Tahoma"/>
          <w:b/>
          <w:shadow/>
          <w:lang w:val="pt-BR"/>
        </w:rPr>
      </w:pPr>
      <w:r w:rsidRPr="00537415">
        <w:rPr>
          <w:rFonts w:ascii="Tahoma" w:hAnsi="Tahoma" w:cs="Tahoma"/>
          <w:b/>
          <w:shadow/>
          <w:lang w:val="pt-BR"/>
        </w:rPr>
        <w:t xml:space="preserve">                      VOCAL           </w:t>
      </w:r>
      <w:r w:rsidRPr="00537415">
        <w:rPr>
          <w:rFonts w:ascii="Tahoma" w:hAnsi="Tahoma" w:cs="Tahoma"/>
          <w:b/>
          <w:shadow/>
          <w:lang w:val="pt-BR"/>
        </w:rPr>
        <w:tab/>
      </w:r>
      <w:r w:rsidRPr="00537415">
        <w:rPr>
          <w:rFonts w:ascii="Tahoma" w:hAnsi="Tahoma" w:cs="Tahoma"/>
          <w:b/>
          <w:shadow/>
          <w:lang w:val="pt-BR"/>
        </w:rPr>
        <w:tab/>
        <w:t xml:space="preserve">                                                              VOCAL</w:t>
      </w:r>
    </w:p>
    <w:p w:rsidR="00537415" w:rsidRPr="00537415" w:rsidRDefault="00537415" w:rsidP="00537415">
      <w:pPr>
        <w:ind w:firstLine="708"/>
        <w:jc w:val="both"/>
        <w:rPr>
          <w:rFonts w:ascii="Tahoma" w:hAnsi="Tahoma" w:cs="Tahoma"/>
          <w:b/>
          <w:shadow/>
          <w:lang w:val="pt-BR"/>
        </w:rPr>
      </w:pPr>
    </w:p>
    <w:p w:rsidR="00537415" w:rsidRPr="00537415" w:rsidRDefault="00537415" w:rsidP="00537415">
      <w:pPr>
        <w:ind w:firstLine="708"/>
        <w:jc w:val="both"/>
        <w:rPr>
          <w:rFonts w:ascii="Tahoma" w:hAnsi="Tahoma" w:cs="Tahoma"/>
          <w:b/>
          <w:shadow/>
          <w:lang w:val="pt-BR"/>
        </w:rPr>
      </w:pPr>
    </w:p>
    <w:p w:rsidR="00537415" w:rsidRPr="00537415" w:rsidRDefault="00537415" w:rsidP="00537415">
      <w:pPr>
        <w:jc w:val="both"/>
        <w:rPr>
          <w:rFonts w:ascii="Tahoma" w:hAnsi="Tahoma" w:cs="Tahoma"/>
          <w:lang w:val="pt-BR"/>
        </w:rPr>
      </w:pPr>
      <w:proofErr w:type="gramStart"/>
      <w:r w:rsidRPr="00537415">
        <w:rPr>
          <w:rFonts w:ascii="Tahoma" w:hAnsi="Tahoma" w:cs="Tahoma"/>
          <w:lang w:val="pt-BR"/>
        </w:rPr>
        <w:t>ss.</w:t>
      </w:r>
      <w:proofErr w:type="gramEnd"/>
    </w:p>
    <w:p w:rsidR="00537415" w:rsidRPr="00537415" w:rsidRDefault="00537415" w:rsidP="00537415">
      <w:pPr>
        <w:pStyle w:val="Textoindependiente21"/>
        <w:rPr>
          <w:rFonts w:cs="Tahoma"/>
          <w:sz w:val="20"/>
          <w:lang w:val="en-US"/>
        </w:rPr>
      </w:pPr>
      <w:proofErr w:type="spellStart"/>
      <w:r w:rsidRPr="00537415">
        <w:rPr>
          <w:rFonts w:cs="Tahoma"/>
          <w:sz w:val="20"/>
          <w:lang w:val="en-US"/>
        </w:rPr>
        <w:t>Basulto</w:t>
      </w:r>
      <w:proofErr w:type="spellEnd"/>
      <w:r w:rsidRPr="00537415">
        <w:rPr>
          <w:rFonts w:cs="Tahoma"/>
          <w:sz w:val="20"/>
          <w:lang w:val="en-US"/>
        </w:rPr>
        <w:t xml:space="preserve"> </w:t>
      </w:r>
      <w:proofErr w:type="spellStart"/>
      <w:r w:rsidRPr="00537415">
        <w:rPr>
          <w:rFonts w:cs="Tahoma"/>
          <w:sz w:val="20"/>
          <w:lang w:val="en-US"/>
        </w:rPr>
        <w:t>Liewald</w:t>
      </w:r>
      <w:proofErr w:type="spellEnd"/>
      <w:r w:rsidRPr="00537415">
        <w:rPr>
          <w:rFonts w:cs="Tahoma"/>
          <w:sz w:val="20"/>
          <w:lang w:val="en-US"/>
        </w:rPr>
        <w:t>.</w:t>
      </w:r>
    </w:p>
    <w:p w:rsidR="00537415" w:rsidRPr="00537415" w:rsidRDefault="00537415" w:rsidP="00537415">
      <w:pPr>
        <w:pStyle w:val="Textoindependiente21"/>
        <w:rPr>
          <w:rFonts w:cs="Tahoma"/>
          <w:sz w:val="20"/>
          <w:lang w:val="en-US"/>
        </w:rPr>
      </w:pPr>
      <w:proofErr w:type="spellStart"/>
      <w:r w:rsidRPr="00537415">
        <w:rPr>
          <w:rFonts w:cs="Tahoma"/>
          <w:sz w:val="20"/>
          <w:lang w:val="en-US"/>
        </w:rPr>
        <w:t>Ramírez</w:t>
      </w:r>
      <w:proofErr w:type="spellEnd"/>
      <w:r w:rsidRPr="00537415">
        <w:rPr>
          <w:rFonts w:cs="Tahoma"/>
          <w:sz w:val="20"/>
          <w:lang w:val="en-US"/>
        </w:rPr>
        <w:t xml:space="preserve"> </w:t>
      </w:r>
      <w:proofErr w:type="spellStart"/>
      <w:r w:rsidRPr="00537415">
        <w:rPr>
          <w:rFonts w:cs="Tahoma"/>
          <w:sz w:val="20"/>
          <w:lang w:val="en-US"/>
        </w:rPr>
        <w:t>Maynetto</w:t>
      </w:r>
      <w:proofErr w:type="spellEnd"/>
      <w:r w:rsidRPr="00537415">
        <w:rPr>
          <w:rFonts w:cs="Tahoma"/>
          <w:sz w:val="20"/>
          <w:lang w:val="en-US"/>
        </w:rPr>
        <w:t>.</w:t>
      </w:r>
    </w:p>
    <w:p w:rsidR="00537415" w:rsidRPr="00537415" w:rsidRDefault="00537415" w:rsidP="00537415">
      <w:pPr>
        <w:pStyle w:val="Textoindependiente21"/>
        <w:rPr>
          <w:rFonts w:cs="Tahoma"/>
          <w:sz w:val="20"/>
        </w:rPr>
      </w:pPr>
      <w:r w:rsidRPr="00537415">
        <w:rPr>
          <w:rFonts w:cs="Tahoma"/>
          <w:sz w:val="20"/>
        </w:rPr>
        <w:t xml:space="preserve">Fonseca </w:t>
      </w:r>
      <w:proofErr w:type="spellStart"/>
      <w:r w:rsidRPr="00537415">
        <w:rPr>
          <w:rFonts w:cs="Tahoma"/>
          <w:sz w:val="20"/>
        </w:rPr>
        <w:t>Oliveira</w:t>
      </w:r>
      <w:proofErr w:type="spellEnd"/>
      <w:r w:rsidRPr="00537415">
        <w:rPr>
          <w:rFonts w:cs="Tahoma"/>
          <w:sz w:val="20"/>
        </w:rPr>
        <w:t>.</w:t>
      </w:r>
    </w:p>
    <w:p w:rsidR="006A42A8" w:rsidRPr="00537415" w:rsidRDefault="006A42A8">
      <w:pPr>
        <w:rPr>
          <w:rFonts w:ascii="Tahoma" w:hAnsi="Tahoma" w:cs="Tahoma"/>
        </w:rPr>
      </w:pPr>
    </w:p>
    <w:sectPr w:rsidR="006A42A8" w:rsidRPr="00537415" w:rsidSect="006A42A8">
      <w:headerReference w:type="default" r:id="rId7"/>
      <w:footerReference w:type="even" r:id="rId8"/>
      <w:footerReference w:type="default" r:id="rId9"/>
      <w:pgSz w:w="11907" w:h="16840" w:code="9"/>
      <w:pgMar w:top="2694" w:right="1559" w:bottom="1418" w:left="1701"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176" w:rsidRDefault="00563176" w:rsidP="00537415">
      <w:r>
        <w:separator/>
      </w:r>
    </w:p>
  </w:endnote>
  <w:endnote w:type="continuationSeparator" w:id="1">
    <w:p w:rsidR="00563176" w:rsidRDefault="00563176" w:rsidP="005374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176" w:rsidRDefault="004A61EA" w:rsidP="006A42A8">
    <w:pPr>
      <w:pStyle w:val="Piedepgina"/>
      <w:framePr w:wrap="around" w:vAnchor="text" w:hAnchor="margin" w:xAlign="center" w:y="1"/>
      <w:rPr>
        <w:rStyle w:val="Nmerodepgina"/>
      </w:rPr>
    </w:pPr>
    <w:r>
      <w:rPr>
        <w:rStyle w:val="Nmerodepgina"/>
      </w:rPr>
      <w:fldChar w:fldCharType="begin"/>
    </w:r>
    <w:r w:rsidR="00563176">
      <w:rPr>
        <w:rStyle w:val="Nmerodepgina"/>
      </w:rPr>
      <w:instrText xml:space="preserve">PAGE  </w:instrText>
    </w:r>
    <w:r>
      <w:rPr>
        <w:rStyle w:val="Nmerodepgina"/>
      </w:rPr>
      <w:fldChar w:fldCharType="end"/>
    </w:r>
  </w:p>
  <w:p w:rsidR="00563176" w:rsidRDefault="00563176">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176" w:rsidRPr="004A4E6B" w:rsidRDefault="00563176">
    <w:pPr>
      <w:pStyle w:val="Piedepgina"/>
      <w:framePr w:wrap="around" w:vAnchor="text" w:hAnchor="margin" w:xAlign="center" w:y="1"/>
      <w:rPr>
        <w:rStyle w:val="Nmerodepgina"/>
        <w:i/>
        <w:sz w:val="20"/>
      </w:rPr>
    </w:pPr>
    <w:r w:rsidRPr="004A4E6B">
      <w:rPr>
        <w:rStyle w:val="Nmerodepgina"/>
        <w:i/>
        <w:sz w:val="20"/>
      </w:rPr>
      <w:t xml:space="preserve">Página </w:t>
    </w:r>
    <w:r w:rsidR="004A61EA" w:rsidRPr="004A4E6B">
      <w:rPr>
        <w:rStyle w:val="Nmerodepgina"/>
        <w:i/>
        <w:sz w:val="20"/>
      </w:rPr>
      <w:fldChar w:fldCharType="begin"/>
    </w:r>
    <w:r w:rsidRPr="004A4E6B">
      <w:rPr>
        <w:rStyle w:val="Nmerodepgina"/>
        <w:i/>
        <w:sz w:val="20"/>
      </w:rPr>
      <w:instrText xml:space="preserve"> PAGE </w:instrText>
    </w:r>
    <w:r w:rsidR="004A61EA" w:rsidRPr="004A4E6B">
      <w:rPr>
        <w:rStyle w:val="Nmerodepgina"/>
        <w:i/>
        <w:sz w:val="20"/>
      </w:rPr>
      <w:fldChar w:fldCharType="separate"/>
    </w:r>
    <w:r w:rsidR="00254AC8">
      <w:rPr>
        <w:rStyle w:val="Nmerodepgina"/>
        <w:i/>
        <w:noProof/>
        <w:sz w:val="20"/>
      </w:rPr>
      <w:t>10</w:t>
    </w:r>
    <w:r w:rsidR="004A61EA" w:rsidRPr="004A4E6B">
      <w:rPr>
        <w:rStyle w:val="Nmerodepgina"/>
        <w:i/>
        <w:sz w:val="20"/>
      </w:rPr>
      <w:fldChar w:fldCharType="end"/>
    </w:r>
    <w:r w:rsidRPr="004A4E6B">
      <w:rPr>
        <w:rStyle w:val="Nmerodepgina"/>
        <w:i/>
        <w:sz w:val="20"/>
      </w:rPr>
      <w:t xml:space="preserve"> de </w:t>
    </w:r>
    <w:r w:rsidR="004A61EA" w:rsidRPr="004A4E6B">
      <w:rPr>
        <w:rStyle w:val="Nmerodepgina"/>
        <w:i/>
        <w:sz w:val="20"/>
      </w:rPr>
      <w:fldChar w:fldCharType="begin"/>
    </w:r>
    <w:r w:rsidRPr="004A4E6B">
      <w:rPr>
        <w:rStyle w:val="Nmerodepgina"/>
        <w:i/>
        <w:sz w:val="20"/>
      </w:rPr>
      <w:instrText xml:space="preserve"> NUMPAGES </w:instrText>
    </w:r>
    <w:r w:rsidR="004A61EA" w:rsidRPr="004A4E6B">
      <w:rPr>
        <w:rStyle w:val="Nmerodepgina"/>
        <w:i/>
        <w:sz w:val="20"/>
      </w:rPr>
      <w:fldChar w:fldCharType="separate"/>
    </w:r>
    <w:r w:rsidR="00254AC8">
      <w:rPr>
        <w:rStyle w:val="Nmerodepgina"/>
        <w:i/>
        <w:noProof/>
        <w:sz w:val="20"/>
      </w:rPr>
      <w:t>10</w:t>
    </w:r>
    <w:r w:rsidR="004A61EA" w:rsidRPr="004A4E6B">
      <w:rPr>
        <w:rStyle w:val="Nmerodepgina"/>
        <w:i/>
        <w:sz w:val="20"/>
      </w:rPr>
      <w:fldChar w:fldCharType="end"/>
    </w:r>
  </w:p>
  <w:p w:rsidR="00563176" w:rsidRDefault="0056317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176" w:rsidRDefault="00563176" w:rsidP="00537415">
      <w:r>
        <w:separator/>
      </w:r>
    </w:p>
  </w:footnote>
  <w:footnote w:type="continuationSeparator" w:id="1">
    <w:p w:rsidR="00563176" w:rsidRDefault="00563176" w:rsidP="00537415">
      <w:r>
        <w:continuationSeparator/>
      </w:r>
    </w:p>
  </w:footnote>
  <w:footnote w:id="2">
    <w:p w:rsidR="00563176" w:rsidRPr="0040213E" w:rsidRDefault="00563176" w:rsidP="00537415">
      <w:pPr>
        <w:pStyle w:val="Textonotapie"/>
        <w:rPr>
          <w:i/>
          <w:iCs/>
          <w:sz w:val="18"/>
          <w:szCs w:val="18"/>
          <w:lang w:eastAsia="en-US"/>
        </w:rPr>
      </w:pPr>
      <w:r w:rsidRPr="0040213E">
        <w:rPr>
          <w:rStyle w:val="Refdenotaalpie"/>
          <w:i/>
          <w:iCs/>
          <w:sz w:val="18"/>
          <w:szCs w:val="18"/>
          <w:lang w:eastAsia="en-US"/>
        </w:rPr>
        <w:footnoteRef/>
      </w:r>
      <w:r w:rsidRPr="0040213E">
        <w:rPr>
          <w:i/>
          <w:iCs/>
          <w:sz w:val="18"/>
          <w:szCs w:val="18"/>
          <w:lang w:eastAsia="en-US"/>
        </w:rPr>
        <w:t xml:space="preserve"> Aprobada por Decreto Legislativo Nº 1017.</w:t>
      </w:r>
    </w:p>
    <w:p w:rsidR="00563176" w:rsidRDefault="00563176" w:rsidP="00537415">
      <w:pPr>
        <w:pStyle w:val="Textonotapie"/>
      </w:pPr>
    </w:p>
  </w:footnote>
  <w:footnote w:id="3">
    <w:p w:rsidR="00563176" w:rsidRPr="0040213E" w:rsidRDefault="00563176" w:rsidP="00537415">
      <w:pPr>
        <w:pStyle w:val="Textonotapie"/>
        <w:rPr>
          <w:i/>
          <w:iCs/>
          <w:sz w:val="18"/>
          <w:szCs w:val="18"/>
          <w:lang w:eastAsia="en-US"/>
        </w:rPr>
      </w:pPr>
      <w:r w:rsidRPr="0040213E">
        <w:rPr>
          <w:rStyle w:val="Refdenotaalpie"/>
          <w:i/>
          <w:iCs/>
          <w:sz w:val="18"/>
          <w:szCs w:val="18"/>
          <w:lang w:eastAsia="en-US"/>
        </w:rPr>
        <w:footnoteRef/>
      </w:r>
      <w:r w:rsidRPr="0040213E">
        <w:rPr>
          <w:i/>
          <w:iCs/>
          <w:sz w:val="18"/>
          <w:szCs w:val="18"/>
          <w:lang w:eastAsia="en-US"/>
        </w:rPr>
        <w:t xml:space="preserve"> Aprobado por Decreto Supremo Nº 184-2008-EF.</w:t>
      </w:r>
    </w:p>
    <w:p w:rsidR="00563176" w:rsidRDefault="00563176" w:rsidP="00537415">
      <w:pPr>
        <w:pStyle w:val="Textonotapie"/>
      </w:pPr>
    </w:p>
  </w:footnote>
  <w:footnote w:id="4">
    <w:p w:rsidR="00563176" w:rsidRPr="0040213E" w:rsidRDefault="00563176" w:rsidP="00537415">
      <w:pPr>
        <w:pStyle w:val="Textonotapie"/>
        <w:rPr>
          <w:i/>
          <w:iCs/>
          <w:sz w:val="18"/>
          <w:szCs w:val="18"/>
          <w:lang w:eastAsia="en-US"/>
        </w:rPr>
      </w:pPr>
      <w:r w:rsidRPr="0040213E">
        <w:rPr>
          <w:rStyle w:val="Refdenotaalpie"/>
          <w:b/>
          <w:bCs/>
          <w:i/>
          <w:iCs/>
          <w:sz w:val="18"/>
          <w:szCs w:val="18"/>
          <w:lang w:eastAsia="en-US"/>
        </w:rPr>
        <w:footnoteRef/>
      </w:r>
      <w:r w:rsidRPr="0040213E">
        <w:rPr>
          <w:i/>
          <w:iCs/>
          <w:sz w:val="18"/>
          <w:szCs w:val="18"/>
          <w:lang w:eastAsia="en-US"/>
        </w:rPr>
        <w:t xml:space="preserve"> </w:t>
      </w:r>
      <w:r w:rsidRPr="0040213E">
        <w:rPr>
          <w:b/>
          <w:bCs/>
          <w:i/>
          <w:iCs/>
          <w:sz w:val="18"/>
          <w:szCs w:val="18"/>
          <w:lang w:eastAsia="en-US"/>
        </w:rPr>
        <w:t>El Principio de Presunción de Veracidad</w:t>
      </w:r>
      <w:r w:rsidRPr="0040213E">
        <w:rPr>
          <w:i/>
          <w:iCs/>
          <w:sz w:val="18"/>
          <w:szCs w:val="18"/>
          <w:lang w:eastAsia="en-US"/>
        </w:rPr>
        <w:t xml:space="preserve">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w:t>
      </w:r>
      <w:r w:rsidRPr="0040213E">
        <w:rPr>
          <w:b/>
          <w:bCs/>
          <w:i/>
          <w:iCs/>
          <w:sz w:val="18"/>
          <w:szCs w:val="18"/>
          <w:lang w:eastAsia="en-US"/>
        </w:rPr>
        <w:t>Comentarios a la Ley del Procedimiento Administrativo General</w:t>
      </w:r>
      <w:r w:rsidRPr="0040213E">
        <w:rPr>
          <w:i/>
          <w:iCs/>
          <w:sz w:val="18"/>
          <w:szCs w:val="18"/>
          <w:lang w:eastAsia="en-US"/>
        </w:rPr>
        <w:t>. Cuarta Edición. Lima: Gaceta Jurídica, 2005; pp. 74 -75.</w:t>
      </w:r>
    </w:p>
    <w:p w:rsidR="00563176" w:rsidRDefault="00563176" w:rsidP="00537415">
      <w:pPr>
        <w:pStyle w:val="Textonotapie"/>
      </w:pPr>
    </w:p>
  </w:footnote>
  <w:footnote w:id="5">
    <w:p w:rsidR="00563176" w:rsidRDefault="00563176" w:rsidP="00537415">
      <w:pPr>
        <w:pStyle w:val="Textonotapie"/>
      </w:pPr>
      <w:r w:rsidRPr="00E65606">
        <w:rPr>
          <w:rStyle w:val="Refdenotaalpie"/>
          <w:i/>
          <w:iCs/>
          <w:sz w:val="18"/>
          <w:szCs w:val="18"/>
          <w:lang w:eastAsia="en-US"/>
        </w:rPr>
        <w:footnoteRef/>
      </w:r>
      <w:r>
        <w:rPr>
          <w:i/>
          <w:iCs/>
          <w:sz w:val="18"/>
          <w:szCs w:val="18"/>
          <w:lang w:eastAsia="en-US"/>
        </w:rPr>
        <w:t xml:space="preserve"> </w:t>
      </w:r>
      <w:r w:rsidRPr="00537415">
        <w:rPr>
          <w:iCs/>
          <w:sz w:val="16"/>
          <w:szCs w:val="16"/>
          <w:lang w:eastAsia="en-US"/>
        </w:rPr>
        <w:t>Documento obrante a fojas 009  del expediente administrativo</w:t>
      </w:r>
    </w:p>
  </w:footnote>
  <w:footnote w:id="6">
    <w:p w:rsidR="00563176" w:rsidRPr="00537415" w:rsidRDefault="00563176" w:rsidP="00537415">
      <w:pPr>
        <w:pStyle w:val="Textonotapie"/>
        <w:ind w:left="142" w:hanging="142"/>
        <w:jc w:val="both"/>
        <w:rPr>
          <w:b/>
          <w:bCs/>
          <w:iCs/>
          <w:sz w:val="16"/>
          <w:szCs w:val="16"/>
          <w:lang w:val="es-ES_tradnl" w:eastAsia="en-US"/>
        </w:rPr>
      </w:pPr>
      <w:r w:rsidRPr="0040213E">
        <w:rPr>
          <w:rStyle w:val="Refdenotaalpie"/>
          <w:i/>
          <w:iCs/>
          <w:sz w:val="18"/>
          <w:szCs w:val="18"/>
          <w:lang w:eastAsia="en-US"/>
        </w:rPr>
        <w:footnoteRef/>
      </w:r>
      <w:r w:rsidRPr="0040213E">
        <w:rPr>
          <w:b/>
          <w:bCs/>
          <w:i/>
          <w:iCs/>
          <w:sz w:val="18"/>
          <w:szCs w:val="18"/>
          <w:lang w:eastAsia="en-US"/>
        </w:rPr>
        <w:t xml:space="preserve"> </w:t>
      </w:r>
      <w:r w:rsidRPr="00537415">
        <w:rPr>
          <w:b/>
          <w:bCs/>
          <w:iCs/>
          <w:sz w:val="16"/>
          <w:szCs w:val="16"/>
          <w:lang w:val="es-ES_tradnl" w:eastAsia="en-US"/>
        </w:rPr>
        <w:t>Artículo 245.- Determinación gradual de la sanción.-</w:t>
      </w:r>
    </w:p>
    <w:p w:rsidR="00563176" w:rsidRPr="00537415" w:rsidRDefault="00563176" w:rsidP="00537415">
      <w:pPr>
        <w:pStyle w:val="Textonotapie"/>
        <w:ind w:left="142"/>
        <w:jc w:val="both"/>
        <w:rPr>
          <w:iCs/>
          <w:sz w:val="16"/>
          <w:szCs w:val="16"/>
          <w:lang w:val="es-ES_tradnl" w:eastAsia="en-US"/>
        </w:rPr>
      </w:pPr>
      <w:r w:rsidRPr="00537415">
        <w:rPr>
          <w:iCs/>
          <w:sz w:val="16"/>
          <w:szCs w:val="16"/>
          <w:lang w:val="es-ES_tradnl" w:eastAsia="en-US"/>
        </w:rPr>
        <w:t>Para graduar la sanción de inhabilitación temporal a imponerse conforme a las disposiciones del presente Título, el Tribunal considerará los siguientes criterios:</w:t>
      </w:r>
    </w:p>
    <w:p w:rsidR="00563176" w:rsidRPr="00537415" w:rsidRDefault="00563176" w:rsidP="00537415">
      <w:pPr>
        <w:pStyle w:val="Textonotapie"/>
        <w:numPr>
          <w:ilvl w:val="0"/>
          <w:numId w:val="10"/>
        </w:numPr>
        <w:tabs>
          <w:tab w:val="clear" w:pos="720"/>
          <w:tab w:val="num" w:pos="284"/>
        </w:tabs>
        <w:ind w:left="284" w:firstLine="0"/>
        <w:jc w:val="both"/>
        <w:rPr>
          <w:iCs/>
          <w:sz w:val="16"/>
          <w:szCs w:val="16"/>
          <w:lang w:val="es-ES_tradnl" w:eastAsia="en-US"/>
        </w:rPr>
      </w:pPr>
      <w:r w:rsidRPr="00537415">
        <w:rPr>
          <w:iCs/>
          <w:sz w:val="16"/>
          <w:szCs w:val="16"/>
          <w:lang w:val="es-ES_tradnl" w:eastAsia="en-US"/>
        </w:rPr>
        <w:t>Naturaleza de la infracción.</w:t>
      </w:r>
    </w:p>
    <w:p w:rsidR="00563176" w:rsidRPr="00537415" w:rsidRDefault="00563176" w:rsidP="00537415">
      <w:pPr>
        <w:pStyle w:val="Textonotapie"/>
        <w:numPr>
          <w:ilvl w:val="0"/>
          <w:numId w:val="10"/>
        </w:numPr>
        <w:tabs>
          <w:tab w:val="clear" w:pos="720"/>
          <w:tab w:val="num" w:pos="284"/>
        </w:tabs>
        <w:ind w:left="284" w:firstLine="0"/>
        <w:jc w:val="both"/>
        <w:rPr>
          <w:iCs/>
          <w:sz w:val="16"/>
          <w:szCs w:val="16"/>
          <w:lang w:val="es-ES_tradnl" w:eastAsia="en-US"/>
        </w:rPr>
      </w:pPr>
      <w:r w:rsidRPr="00537415">
        <w:rPr>
          <w:iCs/>
          <w:sz w:val="16"/>
          <w:szCs w:val="16"/>
          <w:lang w:val="es-ES_tradnl" w:eastAsia="en-US"/>
        </w:rPr>
        <w:t>Intencionalidad del infractor.</w:t>
      </w:r>
    </w:p>
    <w:p w:rsidR="00563176" w:rsidRPr="00537415" w:rsidRDefault="00563176" w:rsidP="00537415">
      <w:pPr>
        <w:pStyle w:val="Textonotapie"/>
        <w:numPr>
          <w:ilvl w:val="0"/>
          <w:numId w:val="10"/>
        </w:numPr>
        <w:tabs>
          <w:tab w:val="clear" w:pos="720"/>
          <w:tab w:val="num" w:pos="284"/>
        </w:tabs>
        <w:ind w:left="284" w:firstLine="0"/>
        <w:jc w:val="both"/>
        <w:rPr>
          <w:iCs/>
          <w:sz w:val="16"/>
          <w:szCs w:val="16"/>
          <w:lang w:val="es-ES_tradnl" w:eastAsia="en-US"/>
        </w:rPr>
      </w:pPr>
      <w:r w:rsidRPr="00537415">
        <w:rPr>
          <w:iCs/>
          <w:sz w:val="16"/>
          <w:szCs w:val="16"/>
          <w:lang w:val="es-ES_tradnl" w:eastAsia="en-US"/>
        </w:rPr>
        <w:t>Daño causado.</w:t>
      </w:r>
    </w:p>
    <w:p w:rsidR="00563176" w:rsidRPr="00537415" w:rsidRDefault="00563176" w:rsidP="00537415">
      <w:pPr>
        <w:pStyle w:val="Textonotapie"/>
        <w:numPr>
          <w:ilvl w:val="0"/>
          <w:numId w:val="10"/>
        </w:numPr>
        <w:tabs>
          <w:tab w:val="clear" w:pos="720"/>
          <w:tab w:val="num" w:pos="284"/>
        </w:tabs>
        <w:ind w:left="284" w:firstLine="0"/>
        <w:jc w:val="both"/>
        <w:rPr>
          <w:iCs/>
          <w:sz w:val="16"/>
          <w:szCs w:val="16"/>
          <w:lang w:val="es-ES_tradnl" w:eastAsia="en-US"/>
        </w:rPr>
      </w:pPr>
      <w:proofErr w:type="spellStart"/>
      <w:r w:rsidRPr="00537415">
        <w:rPr>
          <w:iCs/>
          <w:sz w:val="16"/>
          <w:szCs w:val="16"/>
          <w:lang w:val="es-ES_tradnl" w:eastAsia="en-US"/>
        </w:rPr>
        <w:t>Reiterancia</w:t>
      </w:r>
      <w:proofErr w:type="spellEnd"/>
      <w:r w:rsidRPr="00537415">
        <w:rPr>
          <w:iCs/>
          <w:sz w:val="16"/>
          <w:szCs w:val="16"/>
          <w:lang w:val="es-ES_tradnl" w:eastAsia="en-US"/>
        </w:rPr>
        <w:t>.</w:t>
      </w:r>
    </w:p>
    <w:p w:rsidR="00563176" w:rsidRPr="00537415" w:rsidRDefault="00563176" w:rsidP="00537415">
      <w:pPr>
        <w:pStyle w:val="Textonotapie"/>
        <w:numPr>
          <w:ilvl w:val="0"/>
          <w:numId w:val="10"/>
        </w:numPr>
        <w:tabs>
          <w:tab w:val="clear" w:pos="720"/>
          <w:tab w:val="num" w:pos="284"/>
        </w:tabs>
        <w:ind w:left="284" w:firstLine="0"/>
        <w:jc w:val="both"/>
        <w:rPr>
          <w:iCs/>
          <w:sz w:val="16"/>
          <w:szCs w:val="16"/>
          <w:lang w:val="es-ES_tradnl" w:eastAsia="en-US"/>
        </w:rPr>
      </w:pPr>
      <w:r w:rsidRPr="00537415">
        <w:rPr>
          <w:iCs/>
          <w:sz w:val="16"/>
          <w:szCs w:val="16"/>
          <w:lang w:val="es-ES_tradnl" w:eastAsia="en-US"/>
        </w:rPr>
        <w:t>El reconocimiento de la infracción cometida antes de que sea detectada.</w:t>
      </w:r>
    </w:p>
    <w:p w:rsidR="00563176" w:rsidRPr="00537415" w:rsidRDefault="00563176" w:rsidP="00537415">
      <w:pPr>
        <w:pStyle w:val="Textonotapie"/>
        <w:numPr>
          <w:ilvl w:val="0"/>
          <w:numId w:val="10"/>
        </w:numPr>
        <w:tabs>
          <w:tab w:val="clear" w:pos="720"/>
          <w:tab w:val="num" w:pos="284"/>
        </w:tabs>
        <w:ind w:left="284" w:firstLine="0"/>
        <w:jc w:val="both"/>
        <w:rPr>
          <w:iCs/>
          <w:sz w:val="16"/>
          <w:szCs w:val="16"/>
          <w:lang w:val="es-ES_tradnl" w:eastAsia="en-US"/>
        </w:rPr>
      </w:pPr>
      <w:r w:rsidRPr="00537415">
        <w:rPr>
          <w:iCs/>
          <w:sz w:val="16"/>
          <w:szCs w:val="16"/>
          <w:lang w:val="es-ES_tradnl" w:eastAsia="en-US"/>
        </w:rPr>
        <w:t>Circunstancias de tiempo, lugar y modo.</w:t>
      </w:r>
    </w:p>
    <w:p w:rsidR="00563176" w:rsidRPr="00537415" w:rsidRDefault="00563176" w:rsidP="00537415">
      <w:pPr>
        <w:pStyle w:val="Textonotapie"/>
        <w:numPr>
          <w:ilvl w:val="0"/>
          <w:numId w:val="10"/>
        </w:numPr>
        <w:tabs>
          <w:tab w:val="clear" w:pos="720"/>
          <w:tab w:val="num" w:pos="284"/>
        </w:tabs>
        <w:ind w:left="284" w:firstLine="0"/>
        <w:jc w:val="both"/>
        <w:rPr>
          <w:iCs/>
          <w:sz w:val="16"/>
          <w:szCs w:val="16"/>
          <w:lang w:val="es-ES_tradnl" w:eastAsia="en-US"/>
        </w:rPr>
      </w:pPr>
      <w:r w:rsidRPr="00537415">
        <w:rPr>
          <w:iCs/>
          <w:sz w:val="16"/>
          <w:szCs w:val="16"/>
          <w:lang w:val="es-ES_tradnl" w:eastAsia="en-US"/>
        </w:rPr>
        <w:t>Condiciones del infractor.</w:t>
      </w:r>
    </w:p>
    <w:p w:rsidR="00563176" w:rsidRPr="00537415" w:rsidRDefault="00563176" w:rsidP="00537415">
      <w:pPr>
        <w:pStyle w:val="Textonotapie"/>
        <w:numPr>
          <w:ilvl w:val="0"/>
          <w:numId w:val="10"/>
        </w:numPr>
        <w:tabs>
          <w:tab w:val="clear" w:pos="720"/>
          <w:tab w:val="num" w:pos="284"/>
        </w:tabs>
        <w:ind w:left="284" w:firstLine="0"/>
        <w:jc w:val="both"/>
      </w:pPr>
      <w:r w:rsidRPr="00537415">
        <w:rPr>
          <w:iCs/>
          <w:sz w:val="16"/>
          <w:szCs w:val="16"/>
          <w:lang w:val="es-ES_tradnl" w:eastAsia="en-US"/>
        </w:rPr>
        <w:t xml:space="preserve">Conducta procesal del infractor. </w:t>
      </w:r>
    </w:p>
  </w:footnote>
  <w:footnote w:id="7">
    <w:p w:rsidR="00563176" w:rsidRPr="00537415" w:rsidRDefault="00563176" w:rsidP="00537415">
      <w:pPr>
        <w:pStyle w:val="Textonotapie"/>
        <w:jc w:val="both"/>
        <w:rPr>
          <w:b/>
          <w:bCs/>
          <w:iCs/>
          <w:sz w:val="16"/>
          <w:szCs w:val="16"/>
          <w:lang w:eastAsia="en-US"/>
        </w:rPr>
      </w:pPr>
      <w:r w:rsidRPr="0040213E">
        <w:rPr>
          <w:rStyle w:val="Refdenotaalpie"/>
          <w:i/>
          <w:iCs/>
          <w:sz w:val="18"/>
          <w:szCs w:val="18"/>
          <w:lang w:eastAsia="en-US"/>
        </w:rPr>
        <w:footnoteRef/>
      </w:r>
      <w:r w:rsidRPr="0040213E">
        <w:rPr>
          <w:i/>
          <w:iCs/>
          <w:sz w:val="18"/>
          <w:szCs w:val="18"/>
          <w:lang w:eastAsia="en-US"/>
        </w:rPr>
        <w:t xml:space="preserve"> </w:t>
      </w:r>
      <w:r w:rsidRPr="00537415">
        <w:rPr>
          <w:b/>
          <w:bCs/>
          <w:iCs/>
          <w:sz w:val="16"/>
          <w:szCs w:val="16"/>
          <w:lang w:eastAsia="en-US"/>
        </w:rPr>
        <w:t>Artículo 427.- Falsificación de documentos</w:t>
      </w:r>
    </w:p>
    <w:p w:rsidR="00563176" w:rsidRPr="00537415" w:rsidRDefault="00563176" w:rsidP="00537415">
      <w:pPr>
        <w:pStyle w:val="Textonotapie"/>
        <w:jc w:val="both"/>
      </w:pPr>
      <w:r w:rsidRPr="00537415">
        <w:rPr>
          <w:iCs/>
          <w:sz w:val="16"/>
          <w:szCs w:val="16"/>
          <w:lang w:eastAsia="en-US"/>
        </w:rPr>
        <w:t xml:space="preserve">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w:t>
      </w:r>
      <w:proofErr w:type="spellStart"/>
      <w:r w:rsidRPr="00537415">
        <w:rPr>
          <w:iCs/>
          <w:sz w:val="16"/>
          <w:szCs w:val="16"/>
          <w:lang w:eastAsia="en-US"/>
        </w:rPr>
        <w:t>sesenticinco</w:t>
      </w:r>
      <w:proofErr w:type="spellEnd"/>
      <w:r w:rsidRPr="00537415">
        <w:rPr>
          <w:iCs/>
          <w:sz w:val="16"/>
          <w:szCs w:val="16"/>
          <w:lang w:eastAsia="en-US"/>
        </w:rPr>
        <w:t xml:space="preserve"> días multa, si se trata de un documento privado. </w:t>
      </w:r>
    </w:p>
  </w:footnote>
  <w:footnote w:id="8">
    <w:p w:rsidR="00563176" w:rsidRPr="00537415" w:rsidRDefault="00563176" w:rsidP="00537415">
      <w:pPr>
        <w:pStyle w:val="Textonotapie"/>
        <w:jc w:val="both"/>
        <w:rPr>
          <w:iCs/>
          <w:sz w:val="16"/>
          <w:szCs w:val="16"/>
          <w:lang w:eastAsia="en-US"/>
        </w:rPr>
      </w:pPr>
      <w:r w:rsidRPr="00537415">
        <w:rPr>
          <w:rStyle w:val="Refdenotaalpie"/>
          <w:iCs/>
          <w:sz w:val="16"/>
          <w:szCs w:val="16"/>
          <w:lang w:eastAsia="en-US"/>
        </w:rPr>
        <w:footnoteRef/>
      </w:r>
      <w:r w:rsidRPr="00537415">
        <w:rPr>
          <w:iCs/>
          <w:sz w:val="16"/>
          <w:szCs w:val="16"/>
          <w:lang w:eastAsia="en-US"/>
        </w:rPr>
        <w:t xml:space="preserve"> </w:t>
      </w:r>
      <w:r w:rsidRPr="00537415">
        <w:rPr>
          <w:b/>
          <w:bCs/>
          <w:iCs/>
          <w:sz w:val="16"/>
          <w:szCs w:val="16"/>
          <w:lang w:eastAsia="en-US"/>
        </w:rPr>
        <w:t>Artículo 438.- Falsedad genérica</w:t>
      </w:r>
      <w:r w:rsidRPr="00537415">
        <w:rPr>
          <w:iCs/>
          <w:sz w:val="16"/>
          <w:szCs w:val="16"/>
          <w:lang w:eastAsia="en-US"/>
        </w:rPr>
        <w:t xml:space="preserve"> </w:t>
      </w:r>
    </w:p>
    <w:p w:rsidR="00563176" w:rsidRPr="00537415" w:rsidRDefault="00563176" w:rsidP="00537415">
      <w:pPr>
        <w:pStyle w:val="Textonotapie"/>
        <w:jc w:val="both"/>
      </w:pPr>
      <w:r w:rsidRPr="00537415">
        <w:rPr>
          <w:iCs/>
          <w:sz w:val="16"/>
          <w:szCs w:val="16"/>
          <w:lang w:eastAsia="en-US"/>
        </w:rPr>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AC8" w:rsidRDefault="00254AC8" w:rsidP="00254AC8">
    <w:pPr>
      <w:pStyle w:val="Encabezado"/>
      <w:jc w:val="center"/>
      <w:rPr>
        <w:rFonts w:ascii="Monotype Corsiva" w:hAnsi="Monotype Corsiva"/>
        <w:b/>
        <w:sz w:val="44"/>
        <w:szCs w:val="44"/>
      </w:rPr>
    </w:pPr>
    <w:r>
      <w:rPr>
        <w:noProof/>
      </w:rPr>
      <w:drawing>
        <wp:anchor distT="0" distB="0" distL="114300" distR="114300" simplePos="0" relativeHeight="251658240" behindDoc="0" locked="0" layoutInCell="1" allowOverlap="1">
          <wp:simplePos x="0" y="0"/>
          <wp:positionH relativeFrom="column">
            <wp:posOffset>-593725</wp:posOffset>
          </wp:positionH>
          <wp:positionV relativeFrom="paragraph">
            <wp:posOffset>-59690</wp:posOffset>
          </wp:positionV>
          <wp:extent cx="6515100" cy="58102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5100" cy="581025"/>
                  </a:xfrm>
                  <a:prstGeom prst="rect">
                    <a:avLst/>
                  </a:prstGeom>
                  <a:noFill/>
                </pic:spPr>
              </pic:pic>
            </a:graphicData>
          </a:graphic>
        </wp:anchor>
      </w:drawing>
    </w:r>
  </w:p>
  <w:p w:rsidR="00254AC8" w:rsidRDefault="00254AC8" w:rsidP="00254AC8">
    <w:pPr>
      <w:pStyle w:val="Encabezado"/>
      <w:jc w:val="center"/>
      <w:rPr>
        <w:rFonts w:ascii="Monotype Corsiva" w:hAnsi="Monotype Corsiva"/>
        <w:b/>
        <w:sz w:val="44"/>
        <w:szCs w:val="44"/>
      </w:rPr>
    </w:pPr>
  </w:p>
  <w:p w:rsidR="00254AC8" w:rsidRDefault="00254AC8" w:rsidP="00254AC8">
    <w:pPr>
      <w:pStyle w:val="Encabezado"/>
      <w:jc w:val="center"/>
      <w:rPr>
        <w:rFonts w:ascii="Monotype Corsiva" w:hAnsi="Monotype Corsiva"/>
        <w:b/>
        <w:sz w:val="44"/>
        <w:szCs w:val="44"/>
      </w:rPr>
    </w:pPr>
  </w:p>
  <w:p w:rsidR="00254AC8" w:rsidRDefault="00254AC8" w:rsidP="00254AC8">
    <w:pPr>
      <w:pStyle w:val="Encabezado"/>
      <w:jc w:val="center"/>
      <w:rPr>
        <w:rFonts w:ascii="Tahoma" w:hAnsi="Tahoma" w:cs="Tahoma"/>
        <w:b/>
        <w:sz w:val="44"/>
        <w:szCs w:val="44"/>
      </w:rPr>
    </w:pPr>
    <w:r>
      <w:rPr>
        <w:rFonts w:ascii="Monotype Corsiva" w:hAnsi="Monotype Corsiva"/>
        <w:b/>
        <w:sz w:val="44"/>
        <w:szCs w:val="44"/>
      </w:rPr>
      <w:t xml:space="preserve">Resolución Nº   </w:t>
    </w:r>
    <w:r>
      <w:rPr>
        <w:rFonts w:ascii="Tahoma" w:hAnsi="Tahoma" w:cs="Tahoma"/>
        <w:b/>
        <w:sz w:val="44"/>
        <w:szCs w:val="44"/>
      </w:rPr>
      <w:t>116-2011-TC-S1</w:t>
    </w:r>
  </w:p>
  <w:p w:rsidR="00254AC8" w:rsidRDefault="00254AC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99888066"/>
    <w:lvl w:ilvl="0" w:tplc="3D7E8B80">
      <w:start w:val="1"/>
      <w:numFmt w:val="decimal"/>
      <w:lvlText w:val="%1."/>
      <w:lvlJc w:val="left"/>
      <w:pPr>
        <w:tabs>
          <w:tab w:val="num" w:pos="720"/>
        </w:tabs>
        <w:ind w:left="720" w:hanging="360"/>
      </w:pPr>
      <w:rPr>
        <w:b/>
        <w:bCs/>
      </w:rPr>
    </w:lvl>
    <w:lvl w:ilvl="1" w:tplc="0C0A0019">
      <w:start w:val="1"/>
      <w:numFmt w:val="lowerLetter"/>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1591156A"/>
    <w:multiLevelType w:val="hybridMultilevel"/>
    <w:tmpl w:val="701EABAE"/>
    <w:lvl w:ilvl="0" w:tplc="0C0A001B">
      <w:start w:val="1"/>
      <w:numFmt w:val="lowerRoman"/>
      <w:lvlText w:val="%1."/>
      <w:lvlJc w:val="right"/>
      <w:pPr>
        <w:ind w:left="2130" w:hanging="360"/>
      </w:pPr>
    </w:lvl>
    <w:lvl w:ilvl="1" w:tplc="0C0A0019">
      <w:start w:val="1"/>
      <w:numFmt w:val="lowerLetter"/>
      <w:lvlText w:val="%2."/>
      <w:lvlJc w:val="left"/>
      <w:pPr>
        <w:ind w:left="2850" w:hanging="360"/>
      </w:pPr>
    </w:lvl>
    <w:lvl w:ilvl="2" w:tplc="0C0A001B">
      <w:start w:val="1"/>
      <w:numFmt w:val="lowerRoman"/>
      <w:lvlText w:val="%3."/>
      <w:lvlJc w:val="right"/>
      <w:pPr>
        <w:ind w:left="3570" w:hanging="180"/>
      </w:pPr>
    </w:lvl>
    <w:lvl w:ilvl="3" w:tplc="0C0A000F">
      <w:start w:val="1"/>
      <w:numFmt w:val="decimal"/>
      <w:lvlText w:val="%4."/>
      <w:lvlJc w:val="left"/>
      <w:pPr>
        <w:ind w:left="4290" w:hanging="360"/>
      </w:pPr>
    </w:lvl>
    <w:lvl w:ilvl="4" w:tplc="0C0A0019">
      <w:start w:val="1"/>
      <w:numFmt w:val="lowerLetter"/>
      <w:lvlText w:val="%5."/>
      <w:lvlJc w:val="left"/>
      <w:pPr>
        <w:ind w:left="5010" w:hanging="360"/>
      </w:pPr>
    </w:lvl>
    <w:lvl w:ilvl="5" w:tplc="0C0A001B">
      <w:start w:val="1"/>
      <w:numFmt w:val="lowerRoman"/>
      <w:lvlText w:val="%6."/>
      <w:lvlJc w:val="right"/>
      <w:pPr>
        <w:ind w:left="5730" w:hanging="180"/>
      </w:pPr>
    </w:lvl>
    <w:lvl w:ilvl="6" w:tplc="0C0A000F">
      <w:start w:val="1"/>
      <w:numFmt w:val="decimal"/>
      <w:lvlText w:val="%7."/>
      <w:lvlJc w:val="left"/>
      <w:pPr>
        <w:ind w:left="6450" w:hanging="360"/>
      </w:pPr>
    </w:lvl>
    <w:lvl w:ilvl="7" w:tplc="0C0A0019">
      <w:start w:val="1"/>
      <w:numFmt w:val="lowerLetter"/>
      <w:lvlText w:val="%8."/>
      <w:lvlJc w:val="left"/>
      <w:pPr>
        <w:ind w:left="7170" w:hanging="360"/>
      </w:pPr>
    </w:lvl>
    <w:lvl w:ilvl="8" w:tplc="0C0A001B">
      <w:start w:val="1"/>
      <w:numFmt w:val="lowerRoman"/>
      <w:lvlText w:val="%9."/>
      <w:lvlJc w:val="right"/>
      <w:pPr>
        <w:ind w:left="7890" w:hanging="180"/>
      </w:pPr>
    </w:lvl>
  </w:abstractNum>
  <w:abstractNum w:abstractNumId="2">
    <w:nsid w:val="19087D5E"/>
    <w:multiLevelType w:val="hybridMultilevel"/>
    <w:tmpl w:val="8BE68676"/>
    <w:lvl w:ilvl="0" w:tplc="BA58379A">
      <w:start w:val="1"/>
      <w:numFmt w:val="decimal"/>
      <w:lvlText w:val="%1."/>
      <w:lvlJc w:val="left"/>
      <w:pPr>
        <w:tabs>
          <w:tab w:val="num" w:pos="720"/>
        </w:tabs>
        <w:ind w:left="720" w:hanging="360"/>
      </w:pPr>
      <w:rPr>
        <w:b/>
        <w:bCs/>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197C6DA9"/>
    <w:multiLevelType w:val="hybridMultilevel"/>
    <w:tmpl w:val="83ACF380"/>
    <w:lvl w:ilvl="0" w:tplc="0C0A001B">
      <w:start w:val="1"/>
      <w:numFmt w:val="lowerRoman"/>
      <w:lvlText w:val="%1."/>
      <w:lvlJc w:val="righ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4">
    <w:nsid w:val="2A604CF2"/>
    <w:multiLevelType w:val="hybridMultilevel"/>
    <w:tmpl w:val="2102CA88"/>
    <w:lvl w:ilvl="0" w:tplc="6B2870C4">
      <w:start w:val="1"/>
      <w:numFmt w:val="decimal"/>
      <w:lvlText w:val="%1)"/>
      <w:lvlJc w:val="left"/>
      <w:pPr>
        <w:tabs>
          <w:tab w:val="num" w:pos="720"/>
        </w:tabs>
        <w:ind w:left="720" w:hanging="360"/>
      </w:pPr>
      <w:rPr>
        <w:sz w:val="16"/>
        <w:szCs w:val="16"/>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2E970C2A"/>
    <w:multiLevelType w:val="hybridMultilevel"/>
    <w:tmpl w:val="3724E4FE"/>
    <w:lvl w:ilvl="0" w:tplc="420E700E">
      <w:start w:val="1"/>
      <w:numFmt w:val="lowerRoman"/>
      <w:lvlText w:val="%1)"/>
      <w:lvlJc w:val="left"/>
      <w:pPr>
        <w:tabs>
          <w:tab w:val="num" w:pos="1428"/>
        </w:tabs>
        <w:ind w:left="1428" w:hanging="720"/>
      </w:pPr>
      <w:rPr>
        <w:rFonts w:hint="default"/>
      </w:rPr>
    </w:lvl>
    <w:lvl w:ilvl="1" w:tplc="0C0A0019">
      <w:start w:val="1"/>
      <w:numFmt w:val="lowerLetter"/>
      <w:lvlText w:val="%2."/>
      <w:lvlJc w:val="left"/>
      <w:pPr>
        <w:tabs>
          <w:tab w:val="num" w:pos="1788"/>
        </w:tabs>
        <w:ind w:left="1788" w:hanging="360"/>
      </w:pPr>
    </w:lvl>
    <w:lvl w:ilvl="2" w:tplc="0C0A001B">
      <w:start w:val="1"/>
      <w:numFmt w:val="lowerRoman"/>
      <w:lvlText w:val="%3."/>
      <w:lvlJc w:val="right"/>
      <w:pPr>
        <w:tabs>
          <w:tab w:val="num" w:pos="2508"/>
        </w:tabs>
        <w:ind w:left="2508" w:hanging="180"/>
      </w:pPr>
    </w:lvl>
    <w:lvl w:ilvl="3" w:tplc="0C0A000F">
      <w:start w:val="1"/>
      <w:numFmt w:val="decimal"/>
      <w:lvlText w:val="%4."/>
      <w:lvlJc w:val="left"/>
      <w:pPr>
        <w:tabs>
          <w:tab w:val="num" w:pos="3228"/>
        </w:tabs>
        <w:ind w:left="3228" w:hanging="360"/>
      </w:pPr>
    </w:lvl>
    <w:lvl w:ilvl="4" w:tplc="0C0A0019">
      <w:start w:val="1"/>
      <w:numFmt w:val="lowerLetter"/>
      <w:lvlText w:val="%5."/>
      <w:lvlJc w:val="left"/>
      <w:pPr>
        <w:tabs>
          <w:tab w:val="num" w:pos="3948"/>
        </w:tabs>
        <w:ind w:left="3948" w:hanging="360"/>
      </w:pPr>
    </w:lvl>
    <w:lvl w:ilvl="5" w:tplc="0C0A001B">
      <w:start w:val="1"/>
      <w:numFmt w:val="lowerRoman"/>
      <w:lvlText w:val="%6."/>
      <w:lvlJc w:val="right"/>
      <w:pPr>
        <w:tabs>
          <w:tab w:val="num" w:pos="4668"/>
        </w:tabs>
        <w:ind w:left="4668" w:hanging="180"/>
      </w:pPr>
    </w:lvl>
    <w:lvl w:ilvl="6" w:tplc="0C0A000F">
      <w:start w:val="1"/>
      <w:numFmt w:val="decimal"/>
      <w:lvlText w:val="%7."/>
      <w:lvlJc w:val="left"/>
      <w:pPr>
        <w:tabs>
          <w:tab w:val="num" w:pos="5388"/>
        </w:tabs>
        <w:ind w:left="5388" w:hanging="360"/>
      </w:pPr>
    </w:lvl>
    <w:lvl w:ilvl="7" w:tplc="0C0A0019">
      <w:start w:val="1"/>
      <w:numFmt w:val="lowerLetter"/>
      <w:lvlText w:val="%8."/>
      <w:lvlJc w:val="left"/>
      <w:pPr>
        <w:tabs>
          <w:tab w:val="num" w:pos="6108"/>
        </w:tabs>
        <w:ind w:left="6108" w:hanging="360"/>
      </w:pPr>
    </w:lvl>
    <w:lvl w:ilvl="8" w:tplc="0C0A001B">
      <w:start w:val="1"/>
      <w:numFmt w:val="lowerRoman"/>
      <w:lvlText w:val="%9."/>
      <w:lvlJc w:val="right"/>
      <w:pPr>
        <w:tabs>
          <w:tab w:val="num" w:pos="6828"/>
        </w:tabs>
        <w:ind w:left="6828" w:hanging="180"/>
      </w:pPr>
    </w:lvl>
  </w:abstractNum>
  <w:abstractNum w:abstractNumId="6">
    <w:nsid w:val="3CDF6F1B"/>
    <w:multiLevelType w:val="hybridMultilevel"/>
    <w:tmpl w:val="C5A8305A"/>
    <w:lvl w:ilvl="0" w:tplc="B1A6D17A">
      <w:start w:val="1"/>
      <w:numFmt w:val="lowerLetter"/>
      <w:lvlText w:val="%1)"/>
      <w:lvlJc w:val="left"/>
      <w:pPr>
        <w:ind w:left="1080" w:hanging="360"/>
      </w:pPr>
      <w:rPr>
        <w:rFonts w:cs="Times New Roman"/>
      </w:rPr>
    </w:lvl>
    <w:lvl w:ilvl="1" w:tplc="0C0A0019">
      <w:start w:val="1"/>
      <w:numFmt w:val="decimal"/>
      <w:lvlText w:val="%2."/>
      <w:lvlJc w:val="left"/>
      <w:pPr>
        <w:tabs>
          <w:tab w:val="num" w:pos="1440"/>
        </w:tabs>
        <w:ind w:left="1440" w:hanging="360"/>
      </w:pPr>
      <w:rPr>
        <w:rFonts w:cs="Times New Roman"/>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7">
    <w:nsid w:val="4ADA5249"/>
    <w:multiLevelType w:val="multilevel"/>
    <w:tmpl w:val="29DEB438"/>
    <w:lvl w:ilvl="0">
      <w:start w:val="1"/>
      <w:numFmt w:val="decimal"/>
      <w:lvlText w:val="%1."/>
      <w:lvlJc w:val="left"/>
      <w:pPr>
        <w:tabs>
          <w:tab w:val="num" w:pos="360"/>
        </w:tabs>
        <w:ind w:left="36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nsid w:val="60AB42CA"/>
    <w:multiLevelType w:val="hybridMultilevel"/>
    <w:tmpl w:val="EAFC767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nsid w:val="713B355C"/>
    <w:multiLevelType w:val="hybridMultilevel"/>
    <w:tmpl w:val="8984251C"/>
    <w:lvl w:ilvl="0" w:tplc="0C0A001B">
      <w:start w:val="1"/>
      <w:numFmt w:val="lowerRoman"/>
      <w:lvlText w:val="%1."/>
      <w:lvlJc w:val="right"/>
      <w:pPr>
        <w:ind w:left="1428" w:hanging="360"/>
      </w:pPr>
    </w:lvl>
    <w:lvl w:ilvl="1" w:tplc="0C0A0019">
      <w:start w:val="1"/>
      <w:numFmt w:val="lowerLetter"/>
      <w:lvlText w:val="%2."/>
      <w:lvlJc w:val="left"/>
      <w:pPr>
        <w:ind w:left="2148" w:hanging="360"/>
      </w:pPr>
    </w:lvl>
    <w:lvl w:ilvl="2" w:tplc="0C0A001B">
      <w:start w:val="1"/>
      <w:numFmt w:val="lowerRoman"/>
      <w:lvlText w:val="%3."/>
      <w:lvlJc w:val="right"/>
      <w:pPr>
        <w:ind w:left="2868" w:hanging="180"/>
      </w:pPr>
    </w:lvl>
    <w:lvl w:ilvl="3" w:tplc="0C0A000F">
      <w:start w:val="1"/>
      <w:numFmt w:val="decimal"/>
      <w:lvlText w:val="%4."/>
      <w:lvlJc w:val="left"/>
      <w:pPr>
        <w:ind w:left="3588" w:hanging="360"/>
      </w:pPr>
    </w:lvl>
    <w:lvl w:ilvl="4" w:tplc="0C0A0019">
      <w:start w:val="1"/>
      <w:numFmt w:val="lowerLetter"/>
      <w:lvlText w:val="%5."/>
      <w:lvlJc w:val="left"/>
      <w:pPr>
        <w:ind w:left="4308" w:hanging="360"/>
      </w:pPr>
    </w:lvl>
    <w:lvl w:ilvl="5" w:tplc="0C0A001B">
      <w:start w:val="1"/>
      <w:numFmt w:val="lowerRoman"/>
      <w:lvlText w:val="%6."/>
      <w:lvlJc w:val="right"/>
      <w:pPr>
        <w:ind w:left="5028" w:hanging="180"/>
      </w:pPr>
    </w:lvl>
    <w:lvl w:ilvl="6" w:tplc="0C0A000F">
      <w:start w:val="1"/>
      <w:numFmt w:val="decimal"/>
      <w:lvlText w:val="%7."/>
      <w:lvlJc w:val="left"/>
      <w:pPr>
        <w:ind w:left="5748" w:hanging="360"/>
      </w:pPr>
    </w:lvl>
    <w:lvl w:ilvl="7" w:tplc="0C0A0019">
      <w:start w:val="1"/>
      <w:numFmt w:val="lowerLetter"/>
      <w:lvlText w:val="%8."/>
      <w:lvlJc w:val="left"/>
      <w:pPr>
        <w:ind w:left="6468" w:hanging="360"/>
      </w:pPr>
    </w:lvl>
    <w:lvl w:ilvl="8" w:tplc="0C0A001B">
      <w:start w:val="1"/>
      <w:numFmt w:val="lowerRoman"/>
      <w:lvlText w:val="%9."/>
      <w:lvlJc w:val="right"/>
      <w:pPr>
        <w:ind w:left="7188" w:hanging="180"/>
      </w:pPr>
    </w:lvl>
  </w:abstractNum>
  <w:abstractNum w:abstractNumId="11">
    <w:nsid w:val="7AFE29E9"/>
    <w:multiLevelType w:val="hybridMultilevel"/>
    <w:tmpl w:val="0FDA60BC"/>
    <w:lvl w:ilvl="0" w:tplc="0C0A001B">
      <w:start w:val="1"/>
      <w:numFmt w:val="lowerRoman"/>
      <w:lvlText w:val="%1."/>
      <w:lvlJc w:val="righ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3"/>
  </w:num>
  <w:num w:numId="8">
    <w:abstractNumId w:val="10"/>
  </w:num>
  <w:num w:numId="9">
    <w:abstractNumId w:val="11"/>
  </w:num>
  <w:num w:numId="10">
    <w:abstractNumId w:val="4"/>
  </w:num>
  <w:num w:numId="11">
    <w:abstractNumId w:val="8"/>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w:hdrShapeDefaults>
  <w:footnotePr>
    <w:footnote w:id="0"/>
    <w:footnote w:id="1"/>
  </w:footnotePr>
  <w:endnotePr>
    <w:endnote w:id="0"/>
    <w:endnote w:id="1"/>
  </w:endnotePr>
  <w:compat/>
  <w:rsids>
    <w:rsidRoot w:val="00537415"/>
    <w:rsid w:val="00254AC8"/>
    <w:rsid w:val="004A61EA"/>
    <w:rsid w:val="00537415"/>
    <w:rsid w:val="00563176"/>
    <w:rsid w:val="006509D1"/>
    <w:rsid w:val="0066645E"/>
    <w:rsid w:val="00677FA8"/>
    <w:rsid w:val="006A42A8"/>
    <w:rsid w:val="008758D4"/>
    <w:rsid w:val="0096071E"/>
    <w:rsid w:val="009A0441"/>
    <w:rsid w:val="009E0781"/>
    <w:rsid w:val="00E04DC0"/>
    <w:rsid w:val="00F5544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415"/>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537415"/>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537415"/>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537415"/>
  </w:style>
  <w:style w:type="paragraph" w:styleId="Textoindependiente">
    <w:name w:val="Body Text"/>
    <w:basedOn w:val="Normal"/>
    <w:link w:val="TextoindependienteCar"/>
    <w:rsid w:val="00537415"/>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537415"/>
    <w:rPr>
      <w:rFonts w:ascii="Tahoma" w:eastAsia="Times New Roman" w:hAnsi="Tahoma" w:cs="Times New Roman"/>
      <w:szCs w:val="20"/>
      <w:lang w:val="es-ES_tradnl" w:eastAsia="es-ES"/>
    </w:rPr>
  </w:style>
  <w:style w:type="paragraph" w:customStyle="1" w:styleId="Textoindependiente21">
    <w:name w:val="Texto independiente 21"/>
    <w:basedOn w:val="Normal"/>
    <w:rsid w:val="00537415"/>
    <w:pPr>
      <w:jc w:val="both"/>
    </w:pPr>
    <w:rPr>
      <w:rFonts w:ascii="Tahoma" w:hAnsi="Tahoma"/>
      <w:sz w:val="22"/>
    </w:rPr>
  </w:style>
  <w:style w:type="paragraph" w:styleId="Textoindependiente3">
    <w:name w:val="Body Text 3"/>
    <w:basedOn w:val="Normal"/>
    <w:link w:val="Textoindependiente3Car"/>
    <w:rsid w:val="00537415"/>
    <w:pPr>
      <w:spacing w:after="120"/>
    </w:pPr>
    <w:rPr>
      <w:sz w:val="16"/>
      <w:szCs w:val="16"/>
      <w:lang w:val="es-PE"/>
    </w:rPr>
  </w:style>
  <w:style w:type="character" w:customStyle="1" w:styleId="Textoindependiente3Car">
    <w:name w:val="Texto independiente 3 Car"/>
    <w:basedOn w:val="Fuentedeprrafopredeter"/>
    <w:link w:val="Textoindependiente3"/>
    <w:rsid w:val="00537415"/>
    <w:rPr>
      <w:rFonts w:ascii="Times New Roman" w:eastAsia="Times New Roman" w:hAnsi="Times New Roman" w:cs="Times New Roman"/>
      <w:sz w:val="16"/>
      <w:szCs w:val="16"/>
      <w:lang w:val="es-PE" w:eastAsia="es-ES"/>
    </w:rPr>
  </w:style>
  <w:style w:type="paragraph" w:styleId="Textonotapie">
    <w:name w:val="footnote text"/>
    <w:aliases w:val="Car,Car Car,Texto nota pie1,Car4,Texto independiente1, Car, Car4,Body Text,Texto independiente2,Car2 Car Car Car Car Car,Car2 Car,Car2,Car1 Car"/>
    <w:basedOn w:val="Normal"/>
    <w:link w:val="TextonotapieCar"/>
    <w:uiPriority w:val="99"/>
    <w:semiHidden/>
    <w:rsid w:val="00537415"/>
  </w:style>
  <w:style w:type="character" w:customStyle="1" w:styleId="TextonotapieCar">
    <w:name w:val="Texto nota pie Car"/>
    <w:aliases w:val="Car Car1,Car Car Car,Texto nota pie1 Car,Car4 Car,Texto independiente1 Car, Car Car, Car4 Car,Body Text Car,Texto independiente2 Car,Car2 Car Car Car Car Car Car,Car2 Car Car,Car2 Car1,Car1 Car Car"/>
    <w:basedOn w:val="Fuentedeprrafopredeter"/>
    <w:link w:val="Textonotapie"/>
    <w:uiPriority w:val="99"/>
    <w:rsid w:val="00537415"/>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537415"/>
    <w:rPr>
      <w:vertAlign w:val="superscript"/>
    </w:rPr>
  </w:style>
  <w:style w:type="paragraph" w:styleId="Prrafodelista">
    <w:name w:val="List Paragraph"/>
    <w:basedOn w:val="Normal"/>
    <w:uiPriority w:val="99"/>
    <w:qFormat/>
    <w:rsid w:val="00537415"/>
    <w:pPr>
      <w:widowControl w:val="0"/>
      <w:suppressAutoHyphens/>
      <w:ind w:left="708"/>
    </w:pPr>
    <w:rPr>
      <w:rFonts w:ascii="Tahoma" w:hAnsi="Tahoma" w:cs="Tahoma"/>
      <w:sz w:val="24"/>
      <w:szCs w:val="24"/>
      <w:lang w:val="es-ES_tradnl"/>
    </w:rPr>
  </w:style>
  <w:style w:type="paragraph" w:styleId="NormalWeb">
    <w:name w:val="Normal (Web)"/>
    <w:basedOn w:val="Normal"/>
    <w:rsid w:val="00537415"/>
    <w:pPr>
      <w:spacing w:before="100" w:beforeAutospacing="1" w:after="100" w:afterAutospacing="1"/>
    </w:pPr>
    <w:rPr>
      <w:rFonts w:eastAsia="Calibri"/>
      <w:sz w:val="24"/>
      <w:szCs w:val="24"/>
    </w:rPr>
  </w:style>
  <w:style w:type="paragraph" w:customStyle="1" w:styleId="Prrafodelista1">
    <w:name w:val="Párrafo de lista1"/>
    <w:basedOn w:val="Normal"/>
    <w:rsid w:val="00537415"/>
    <w:pPr>
      <w:ind w:left="720"/>
    </w:pPr>
    <w:rPr>
      <w:rFonts w:eastAsia="Calibri"/>
      <w:sz w:val="24"/>
      <w:szCs w:val="24"/>
    </w:rPr>
  </w:style>
  <w:style w:type="paragraph" w:styleId="Encabezado">
    <w:name w:val="header"/>
    <w:aliases w:val="encabezado,Encabezado Car Car Car Car,Encabezado Car Car,maria,Encabezado1,h"/>
    <w:basedOn w:val="Normal"/>
    <w:link w:val="EncabezadoCar"/>
    <w:semiHidden/>
    <w:unhideWhenUsed/>
    <w:rsid w:val="00254AC8"/>
    <w:pPr>
      <w:tabs>
        <w:tab w:val="center" w:pos="4252"/>
        <w:tab w:val="right" w:pos="8504"/>
      </w:tabs>
    </w:pPr>
  </w:style>
  <w:style w:type="character" w:customStyle="1" w:styleId="EncabezadoCar">
    <w:name w:val="Encabezado Car"/>
    <w:aliases w:val="encabezado Car,Encabezado Car Car Car Car Car,Encabezado Car Car Car,maria Car,Encabezado1 Car,h Car"/>
    <w:basedOn w:val="Fuentedeprrafopredeter"/>
    <w:link w:val="Encabezado"/>
    <w:semiHidden/>
    <w:rsid w:val="00254AC8"/>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481507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10</Pages>
  <Words>4314</Words>
  <Characters>23730</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8</cp:revision>
  <cp:lastPrinted>2011-01-27T16:33:00Z</cp:lastPrinted>
  <dcterms:created xsi:type="dcterms:W3CDTF">2011-01-27T15:24:00Z</dcterms:created>
  <dcterms:modified xsi:type="dcterms:W3CDTF">2011-02-08T15:53:00Z</dcterms:modified>
</cp:coreProperties>
</file>